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D1" w:rsidRPr="00362974" w:rsidRDefault="00994C67" w:rsidP="004923C2">
      <w:pPr>
        <w:jc w:val="center"/>
        <w:rPr>
          <w:rFonts w:ascii="Lucida Bright" w:hAnsi="Lucida Bright" w:cstheme="minorHAnsi"/>
          <w:b/>
          <w:u w:val="single"/>
        </w:rPr>
      </w:pPr>
      <w:r w:rsidRPr="00362974">
        <w:rPr>
          <w:rFonts w:ascii="Lucida Bright" w:hAnsi="Lucida Bright" w:cstheme="minorHAnsi"/>
          <w:b/>
          <w:u w:val="single"/>
        </w:rPr>
        <w:t>ANEXO 13</w:t>
      </w:r>
    </w:p>
    <w:p w:rsidR="00E40DA1" w:rsidRPr="00362974" w:rsidRDefault="00994C67" w:rsidP="004923C2">
      <w:pPr>
        <w:jc w:val="center"/>
        <w:rPr>
          <w:rFonts w:ascii="Lucida Bright" w:hAnsi="Lucida Bright" w:cstheme="minorHAnsi"/>
          <w:b/>
          <w:u w:val="single"/>
        </w:rPr>
      </w:pPr>
      <w:r w:rsidRPr="00362974">
        <w:rPr>
          <w:rFonts w:ascii="Lucida Bright" w:hAnsi="Lucida Bright" w:cstheme="minorHAnsi"/>
          <w:b/>
          <w:u w:val="single"/>
        </w:rPr>
        <w:t>GARANTIAS FINANCIERAS Y SEGUROS</w:t>
      </w:r>
    </w:p>
    <w:p w:rsidR="00994C67" w:rsidRPr="00362974" w:rsidRDefault="00994C67" w:rsidP="004923C2">
      <w:pPr>
        <w:jc w:val="center"/>
        <w:rPr>
          <w:rFonts w:ascii="Lucida Bright" w:hAnsi="Lucida Bright" w:cstheme="minorHAnsi"/>
          <w:b/>
          <w:u w:val="single"/>
        </w:rPr>
      </w:pPr>
    </w:p>
    <w:p w:rsidR="00994C67" w:rsidRPr="00362974" w:rsidRDefault="00994C67" w:rsidP="004923C2">
      <w:pPr>
        <w:jc w:val="center"/>
        <w:rPr>
          <w:rFonts w:ascii="Lucida Bright" w:hAnsi="Lucida Bright" w:cstheme="minorHAnsi"/>
          <w:b/>
          <w:u w:val="single"/>
        </w:rPr>
      </w:pPr>
    </w:p>
    <w:p w:rsidR="00994C67" w:rsidRPr="00362974" w:rsidRDefault="00994C67" w:rsidP="00994C67">
      <w:pPr>
        <w:pStyle w:val="Prrafodelista"/>
        <w:numPr>
          <w:ilvl w:val="0"/>
          <w:numId w:val="16"/>
        </w:numPr>
        <w:ind w:left="284"/>
        <w:rPr>
          <w:rFonts w:ascii="Lucida Bright" w:hAnsi="Lucida Bright"/>
          <w:b/>
          <w:u w:val="single"/>
          <w:lang w:val="es-ES"/>
        </w:rPr>
      </w:pPr>
      <w:bookmarkStart w:id="0" w:name="_Toc527964262"/>
      <w:r w:rsidRPr="00362974">
        <w:rPr>
          <w:rFonts w:ascii="Lucida Bright" w:hAnsi="Lucida Bright"/>
          <w:b/>
          <w:u w:val="single"/>
          <w:lang w:val="es-ES"/>
        </w:rPr>
        <w:t>GARANTIAS FINANCIERAS</w:t>
      </w:r>
    </w:p>
    <w:p w:rsidR="00994C67" w:rsidRPr="00362974" w:rsidRDefault="00994C67" w:rsidP="00994C67">
      <w:pPr>
        <w:pStyle w:val="Prrafodelista"/>
        <w:ind w:left="284"/>
        <w:rPr>
          <w:rFonts w:ascii="Lucida Bright" w:hAnsi="Lucida Bright"/>
          <w:b/>
          <w:u w:val="single"/>
          <w:lang w:val="es-ES"/>
        </w:rPr>
      </w:pPr>
    </w:p>
    <w:p w:rsidR="00B6055A" w:rsidRPr="00362974" w:rsidRDefault="00994C67" w:rsidP="00994C67">
      <w:pPr>
        <w:pStyle w:val="Prrafodelista"/>
        <w:numPr>
          <w:ilvl w:val="1"/>
          <w:numId w:val="17"/>
        </w:numPr>
        <w:ind w:left="284"/>
        <w:rPr>
          <w:rFonts w:ascii="Lucida Bright" w:hAnsi="Lucida Bright"/>
          <w:b/>
          <w:u w:val="single"/>
          <w:lang w:val="es-ES"/>
        </w:rPr>
      </w:pPr>
      <w:r w:rsidRPr="00362974">
        <w:rPr>
          <w:rFonts w:ascii="Lucida Bright" w:hAnsi="Lucida Bright"/>
          <w:b/>
          <w:u w:val="single"/>
          <w:lang w:val="es-ES"/>
        </w:rPr>
        <w:t>CONDICIÓN GENERAL</w:t>
      </w:r>
    </w:p>
    <w:p w:rsidR="00994C67" w:rsidRPr="00362974" w:rsidRDefault="00994C67" w:rsidP="00994C67">
      <w:pPr>
        <w:ind w:left="284"/>
        <w:rPr>
          <w:rFonts w:ascii="Lucida Bright" w:hAnsi="Lucida Bright"/>
          <w:b/>
        </w:rPr>
      </w:pPr>
    </w:p>
    <w:bookmarkEnd w:id="0"/>
    <w:p w:rsidR="00994C67" w:rsidRPr="00362974" w:rsidRDefault="00994C67" w:rsidP="00994C67">
      <w:pPr>
        <w:spacing w:line="360" w:lineRule="auto"/>
        <w:ind w:left="426"/>
        <w:jc w:val="both"/>
        <w:rPr>
          <w:rFonts w:ascii="Lucida Bright" w:hAnsi="Lucida Bright" w:cstheme="minorHAnsi"/>
        </w:rPr>
      </w:pPr>
      <w:r w:rsidRPr="00362974">
        <w:rPr>
          <w:rFonts w:ascii="Lucida Bright" w:hAnsi="Lucida Bright" w:cstheme="minorHAnsi"/>
        </w:rPr>
        <w:t>Todos los gastos, tasas, comisiones, cargos y otros, por operaciones Bancarias generados por la emisión, notificación, confirmación (según corresponda) vinculadas a la Garantía de Seriedad de Propuesta y Garantía de Cumplimiento de Contrato u otros, serán asumidas por cuenta del ORDENANTE (Proponente/Adjudicado).</w:t>
      </w:r>
    </w:p>
    <w:p w:rsidR="00994C67" w:rsidRPr="00362974" w:rsidRDefault="00994C67" w:rsidP="00994C67">
      <w:pPr>
        <w:pStyle w:val="Prrafodelista"/>
        <w:numPr>
          <w:ilvl w:val="1"/>
          <w:numId w:val="17"/>
        </w:numPr>
        <w:ind w:left="284"/>
        <w:jc w:val="both"/>
        <w:rPr>
          <w:rFonts w:ascii="Lucida Bright" w:hAnsi="Lucida Bright" w:cstheme="minorHAnsi"/>
        </w:rPr>
      </w:pPr>
      <w:r w:rsidRPr="00362974">
        <w:rPr>
          <w:rFonts w:ascii="Lucida Bright" w:hAnsi="Lucida Bright"/>
          <w:b/>
          <w:u w:val="single"/>
          <w:lang w:val="es-ES"/>
        </w:rPr>
        <w:t>INSTRUCCIONES</w:t>
      </w:r>
      <w:r w:rsidRPr="00362974">
        <w:rPr>
          <w:rFonts w:ascii="Lucida Bright" w:hAnsi="Lucida Bright" w:cstheme="minorHAnsi"/>
          <w:b/>
        </w:rPr>
        <w:t xml:space="preserve"> PARA LA EMISIÓN DE INSTRUMENTOS FINANCIEROS</w:t>
      </w:r>
    </w:p>
    <w:p w:rsidR="00994C67" w:rsidRPr="00362974" w:rsidRDefault="00994C67" w:rsidP="00994C67">
      <w:pPr>
        <w:spacing w:before="120" w:after="120"/>
        <w:ind w:left="426"/>
        <w:jc w:val="both"/>
        <w:rPr>
          <w:rFonts w:ascii="Lucida Bright" w:hAnsi="Lucida Bright" w:cstheme="minorHAnsi"/>
        </w:rPr>
      </w:pPr>
      <w:r w:rsidRPr="00362974">
        <w:rPr>
          <w:rFonts w:ascii="Lucida Bright" w:hAnsi="Lucida Bright" w:cstheme="minorHAnsi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362974">
        <w:rPr>
          <w:rFonts w:ascii="Lucida Bright" w:hAnsi="Lucida Bright" w:cstheme="minorHAnsi"/>
          <w:u w:val="single"/>
        </w:rPr>
        <w:t>cumpliendo</w:t>
      </w:r>
      <w:r w:rsidRPr="00362974">
        <w:rPr>
          <w:rFonts w:ascii="Lucida Bright" w:hAnsi="Lucida Bright" w:cstheme="minorHAnsi"/>
        </w:rPr>
        <w:t xml:space="preserve"> </w:t>
      </w:r>
      <w:r w:rsidRPr="00362974">
        <w:rPr>
          <w:rFonts w:ascii="Lucida Bright" w:hAnsi="Lucida Bright" w:cstheme="minorHAnsi"/>
          <w:u w:val="single"/>
        </w:rPr>
        <w:t>obligatoriamente</w:t>
      </w:r>
      <w:r w:rsidRPr="00362974">
        <w:rPr>
          <w:rFonts w:ascii="Lucida Bright" w:hAnsi="Lucida Bright" w:cstheme="minorHAnsi"/>
        </w:rPr>
        <w:t xml:space="preserve"> con las siguientes condiciones:</w:t>
      </w:r>
    </w:p>
    <w:p w:rsidR="00994C67" w:rsidRPr="00362974" w:rsidRDefault="00994C67" w:rsidP="00994C67">
      <w:pPr>
        <w:spacing w:before="120" w:after="120"/>
        <w:rPr>
          <w:rFonts w:ascii="Lucida Bright" w:hAnsi="Lucida Bright" w:cs="Arial"/>
        </w:rPr>
      </w:pPr>
    </w:p>
    <w:tbl>
      <w:tblPr>
        <w:tblW w:w="90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7438"/>
      </w:tblGrid>
      <w:tr w:rsidR="00994C67" w:rsidRPr="00362974" w:rsidTr="00730F04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C67" w:rsidRPr="00362974" w:rsidRDefault="00994C67" w:rsidP="00730F04">
            <w:pPr>
              <w:pStyle w:val="Prrafodelista"/>
              <w:ind w:left="0"/>
              <w:jc w:val="center"/>
              <w:rPr>
                <w:rFonts w:ascii="Lucida Bright" w:hAnsi="Lucida Bright"/>
                <w:b/>
                <w:bCs/>
              </w:rPr>
            </w:pPr>
            <w:r w:rsidRPr="00362974">
              <w:rPr>
                <w:rFonts w:ascii="Lucida Bright" w:hAnsi="Lucida Bright"/>
                <w:b/>
                <w:bCs/>
              </w:rPr>
              <w:t>VARIABLE</w:t>
            </w:r>
          </w:p>
        </w:tc>
        <w:tc>
          <w:tcPr>
            <w:tcW w:w="6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C67" w:rsidRPr="00362974" w:rsidRDefault="00994C67" w:rsidP="00730F04">
            <w:pPr>
              <w:pStyle w:val="Prrafodelista"/>
              <w:ind w:left="0"/>
              <w:jc w:val="center"/>
              <w:rPr>
                <w:rFonts w:ascii="Lucida Bright" w:hAnsi="Lucida Bright"/>
                <w:b/>
                <w:bCs/>
              </w:rPr>
            </w:pPr>
            <w:r w:rsidRPr="00362974">
              <w:rPr>
                <w:rFonts w:ascii="Lucida Bright" w:hAnsi="Lucida Bright"/>
                <w:b/>
                <w:bCs/>
              </w:rPr>
              <w:t>INSTRUCCIÓN</w:t>
            </w:r>
          </w:p>
        </w:tc>
      </w:tr>
      <w:tr w:rsidR="00994C67" w:rsidRPr="00362974" w:rsidTr="00730F04">
        <w:trPr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C67" w:rsidRPr="00362974" w:rsidRDefault="00994C67" w:rsidP="00730F04">
            <w:pPr>
              <w:rPr>
                <w:rFonts w:ascii="Lucida Bright" w:hAnsi="Lucida Bright"/>
                <w:b/>
                <w:bCs/>
              </w:rPr>
            </w:pPr>
            <w:r w:rsidRPr="00362974">
              <w:rPr>
                <w:rFonts w:ascii="Lucida Bright" w:hAnsi="Lucida Bright"/>
                <w:b/>
                <w:bCs/>
              </w:rPr>
              <w:t>INSTRUMENTO DE GARANTIA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C67" w:rsidRPr="00362974" w:rsidRDefault="00994C67" w:rsidP="00730F04">
            <w:pPr>
              <w:spacing w:before="60" w:after="60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 xml:space="preserve">Se aceptará </w:t>
            </w:r>
            <w:r w:rsidRPr="00362974">
              <w:rPr>
                <w:rFonts w:ascii="Lucida Bright" w:hAnsi="Lucida Bright" w:cs="Arial"/>
                <w:b/>
                <w:u w:val="single"/>
              </w:rPr>
              <w:t>únicamente</w:t>
            </w:r>
            <w:r w:rsidRPr="00362974">
              <w:rPr>
                <w:rFonts w:ascii="Lucida Bright" w:hAnsi="Lucida Bright" w:cs="Arial"/>
              </w:rPr>
              <w:t xml:space="preserve"> los instrumentos detallados en el anexo o acápite de Garantias Financieras.</w:t>
            </w:r>
          </w:p>
          <w:p w:rsidR="00994C67" w:rsidRPr="00362974" w:rsidRDefault="00994C67" w:rsidP="00730F04">
            <w:pPr>
              <w:spacing w:before="60" w:after="60"/>
              <w:rPr>
                <w:rStyle w:val="nfasis"/>
                <w:rFonts w:ascii="Lucida Bright" w:hAnsi="Lucida Bright"/>
              </w:rPr>
            </w:pPr>
            <w:r w:rsidRPr="00362974">
              <w:rPr>
                <w:rFonts w:ascii="Lucida Bright" w:hAnsi="Lucida Bright" w:cs="Arial"/>
              </w:rPr>
              <w:t xml:space="preserve">En caso de </w:t>
            </w:r>
            <w:r w:rsidRPr="00362974">
              <w:rPr>
                <w:rFonts w:ascii="Lucida Bright" w:hAnsi="Lucida Bright" w:cs="Arial"/>
                <w:i/>
              </w:rPr>
              <w:t>Póliza de caución a Primer requerimiento para Entidades Públicas</w:t>
            </w:r>
            <w:r w:rsidRPr="00362974">
              <w:rPr>
                <w:rFonts w:ascii="Lucida Bright" w:hAnsi="Lucida Bright" w:cs="Arial"/>
              </w:rPr>
              <w:t>, se deberá remitir todos los anexos vinculados.</w:t>
            </w:r>
          </w:p>
        </w:tc>
      </w:tr>
      <w:tr w:rsidR="00994C67" w:rsidRPr="00362974" w:rsidTr="00730F04">
        <w:trPr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C67" w:rsidRPr="00362974" w:rsidRDefault="00994C67" w:rsidP="00730F04">
            <w:pPr>
              <w:pStyle w:val="Prrafodelista"/>
              <w:ind w:left="0"/>
              <w:rPr>
                <w:rFonts w:ascii="Lucida Bright" w:hAnsi="Lucida Bright"/>
                <w:b/>
                <w:bCs/>
              </w:rPr>
            </w:pPr>
            <w:r w:rsidRPr="00362974">
              <w:rPr>
                <w:rFonts w:ascii="Lucida Bright" w:hAnsi="Lucida Bright"/>
                <w:b/>
                <w:bCs/>
              </w:rPr>
              <w:t>OBJETO DE LA GARANTÍA</w:t>
            </w:r>
          </w:p>
          <w:p w:rsidR="00994C67" w:rsidRPr="00362974" w:rsidRDefault="00994C67" w:rsidP="00730F04">
            <w:pPr>
              <w:pStyle w:val="Prrafodelista"/>
              <w:ind w:left="0"/>
              <w:rPr>
                <w:rFonts w:ascii="Lucida Bright" w:hAnsi="Lucida Bright"/>
                <w:i/>
              </w:rPr>
            </w:pPr>
            <w:r w:rsidRPr="00362974">
              <w:rPr>
                <w:rFonts w:ascii="Lucida Bright" w:hAnsi="Lucida Bright"/>
                <w:b/>
                <w:bCs/>
              </w:rPr>
              <w:t xml:space="preserve"> (“Para Garantizar:”)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C67" w:rsidRPr="00362974" w:rsidRDefault="00994C67" w:rsidP="00730F04">
            <w:pPr>
              <w:spacing w:before="60" w:after="60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 xml:space="preserve">Debe consignar correctamente y de manera explícita, </w:t>
            </w:r>
            <w:r w:rsidRPr="00362974">
              <w:rPr>
                <w:rFonts w:ascii="Lucida Bright" w:hAnsi="Lucida Bright" w:cs="Arial"/>
                <w:b/>
                <w:u w:val="single"/>
              </w:rPr>
              <w:t>textual</w:t>
            </w:r>
            <w:r w:rsidRPr="00362974">
              <w:rPr>
                <w:rFonts w:ascii="Lucida Bright" w:hAnsi="Lucida Bright" w:cs="Arial"/>
              </w:rPr>
              <w:t xml:space="preserve"> y </w:t>
            </w:r>
            <w:r w:rsidRPr="00362974">
              <w:rPr>
                <w:rFonts w:ascii="Lucida Bright" w:hAnsi="Lucida Bright" w:cs="Arial"/>
                <w:b/>
                <w:u w:val="single"/>
              </w:rPr>
              <w:t>completa</w:t>
            </w:r>
            <w:r w:rsidRPr="00362974">
              <w:rPr>
                <w:rFonts w:ascii="Lucida Bright" w:hAnsi="Lucida Bright" w:cs="Arial"/>
              </w:rPr>
              <w:t xml:space="preserve">: </w:t>
            </w:r>
          </w:p>
          <w:p w:rsidR="00994C67" w:rsidRPr="00362974" w:rsidRDefault="00994C67" w:rsidP="00994C67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  <w:b/>
              </w:rPr>
              <w:t>Objeto a garantizar (“Garantía según el objeto”)</w:t>
            </w:r>
            <w:r w:rsidRPr="00362974">
              <w:rPr>
                <w:rStyle w:val="Refdenotaalpie"/>
                <w:rFonts w:ascii="Lucida Bright" w:hAnsi="Lucida Bright" w:cs="Arial"/>
                <w:b/>
              </w:rPr>
              <w:footnoteReference w:id="1"/>
            </w:r>
            <w:r w:rsidRPr="00362974">
              <w:rPr>
                <w:rFonts w:ascii="Lucida Bright" w:hAnsi="Lucida Bright" w:cs="Arial"/>
              </w:rPr>
              <w:t xml:space="preserve"> conforme lo requerido en el anexo o acápite de Garantías Financieras. </w:t>
            </w:r>
          </w:p>
          <w:p w:rsidR="00994C67" w:rsidRPr="00362974" w:rsidRDefault="00994C67" w:rsidP="00994C67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ucida Bright" w:hAnsi="Lucida Bright" w:cs="Arial"/>
                <w:b/>
              </w:rPr>
            </w:pPr>
            <w:r w:rsidRPr="00362974">
              <w:rPr>
                <w:rFonts w:ascii="Lucida Bright" w:hAnsi="Lucida Bright" w:cs="Arial"/>
                <w:b/>
              </w:rPr>
              <w:t xml:space="preserve">Nombre (Objeto de la Contratación) y/o código </w:t>
            </w:r>
            <w:r w:rsidRPr="00362974">
              <w:rPr>
                <w:rFonts w:ascii="Lucida Bright" w:hAnsi="Lucida Bright" w:cs="Arial"/>
              </w:rPr>
              <w:t>del proceso de contratación, conforme al registrado en la página web</w:t>
            </w:r>
            <w:r w:rsidRPr="00362974">
              <w:rPr>
                <w:rFonts w:ascii="Lucida Bright" w:hAnsi="Lucida Bright" w:cs="Arial"/>
                <w:b/>
              </w:rPr>
              <w:t>:</w:t>
            </w:r>
          </w:p>
          <w:p w:rsidR="00994C67" w:rsidRPr="00362974" w:rsidRDefault="00994C67" w:rsidP="00730F04">
            <w:pPr>
              <w:spacing w:before="60" w:after="60"/>
              <w:ind w:left="360"/>
              <w:rPr>
                <w:rFonts w:ascii="Lucida Bright" w:hAnsi="Lucida Bright" w:cs="Arial"/>
                <w:b/>
                <w:i/>
              </w:rPr>
            </w:pPr>
            <w:r w:rsidRPr="00362974">
              <w:rPr>
                <w:rFonts w:ascii="Lucida Bright" w:hAnsi="Lucida Bright" w:cs="Arial"/>
                <w:b/>
                <w:i/>
              </w:rPr>
              <w:t>http://contrataciones.ypfb.gob.bo/contrataciones/publicacion</w:t>
            </w:r>
          </w:p>
        </w:tc>
      </w:tr>
      <w:tr w:rsidR="00994C67" w:rsidRPr="00362974" w:rsidTr="00730F04">
        <w:trPr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C67" w:rsidRPr="00362974" w:rsidRDefault="00994C67" w:rsidP="00730F04">
            <w:pPr>
              <w:pStyle w:val="Prrafodelista"/>
              <w:ind w:left="0"/>
              <w:rPr>
                <w:rFonts w:ascii="Lucida Bright" w:hAnsi="Lucida Bright"/>
                <w:b/>
                <w:bCs/>
              </w:rPr>
            </w:pPr>
            <w:r w:rsidRPr="00362974">
              <w:rPr>
                <w:rFonts w:ascii="Lucida Bright" w:hAnsi="Lucida Bright"/>
                <w:b/>
                <w:bCs/>
              </w:rPr>
              <w:lastRenderedPageBreak/>
              <w:t xml:space="preserve">NOMBRE, RAZÓN SOCIAL O DENOMINACIÓN DEL ORDENANTE 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C67" w:rsidRPr="00362974" w:rsidRDefault="00994C67" w:rsidP="00730F04">
            <w:pPr>
              <w:spacing w:before="120" w:after="120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 xml:space="preserve">Debe consignar el nombre y tipo societario </w:t>
            </w:r>
            <w:r w:rsidRPr="00362974">
              <w:rPr>
                <w:rFonts w:ascii="Lucida Bright" w:hAnsi="Lucida Bright" w:cs="Arial"/>
                <w:u w:val="single"/>
              </w:rPr>
              <w:t>conforme</w:t>
            </w:r>
            <w:r w:rsidRPr="00362974">
              <w:rPr>
                <w:rFonts w:ascii="Lucida Bright" w:hAnsi="Lucida Bright" w:cs="Arial"/>
              </w:rPr>
              <w:t xml:space="preserve"> se encuentre inscrito en el Registro (informático o documental) FUNDEMPRESA -o equivalente en el país de origen-. </w:t>
            </w:r>
          </w:p>
          <w:p w:rsidR="00994C67" w:rsidRPr="00362974" w:rsidRDefault="00994C67" w:rsidP="00730F04">
            <w:pPr>
              <w:spacing w:before="120" w:after="120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 xml:space="preserve">Para </w:t>
            </w:r>
            <w:r w:rsidRPr="00362974">
              <w:rPr>
                <w:rFonts w:ascii="Lucida Bright" w:hAnsi="Lucida Bright" w:cs="Arial"/>
                <w:u w:val="single"/>
              </w:rPr>
              <w:t>Asociaciones Accidentales,</w:t>
            </w:r>
            <w:r w:rsidRPr="00362974">
              <w:rPr>
                <w:rFonts w:ascii="Lucida Bright" w:hAnsi="Lucida Bright" w:cs="Arial"/>
              </w:rPr>
              <w:t xml:space="preserve"> podrá figurar el nombre de la Asociación Accidental o de una de las empresas que conforman la misma, concordante con su respectivo Registro FUNDEMPRESA.</w:t>
            </w:r>
          </w:p>
          <w:p w:rsidR="00994C67" w:rsidRPr="00362974" w:rsidRDefault="00994C67" w:rsidP="00730F04">
            <w:pPr>
              <w:spacing w:before="120" w:after="120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 xml:space="preserve">Para </w:t>
            </w:r>
            <w:r w:rsidRPr="00362974">
              <w:rPr>
                <w:rFonts w:ascii="Lucida Bright" w:hAnsi="Lucida Bright" w:cs="Arial"/>
                <w:u w:val="single"/>
              </w:rPr>
              <w:t>Empresas Unipersonales</w:t>
            </w:r>
            <w:r w:rsidRPr="00362974">
              <w:rPr>
                <w:rFonts w:ascii="Lucida Bright" w:hAnsi="Lucida Bright" w:cs="Arial"/>
              </w:rPr>
              <w:t>, alternativamente podrá figurar el nombre del Contribuyente (NIT).</w:t>
            </w:r>
          </w:p>
        </w:tc>
      </w:tr>
      <w:tr w:rsidR="00994C67" w:rsidRPr="00362974" w:rsidTr="00730F04">
        <w:trPr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C67" w:rsidRPr="00362974" w:rsidRDefault="00994C67" w:rsidP="00730F04">
            <w:pPr>
              <w:pStyle w:val="Prrafodelista"/>
              <w:ind w:left="0"/>
              <w:rPr>
                <w:rFonts w:ascii="Lucida Bright" w:hAnsi="Lucida Bright"/>
                <w:b/>
                <w:bCs/>
              </w:rPr>
            </w:pPr>
            <w:r w:rsidRPr="00362974">
              <w:rPr>
                <w:rFonts w:ascii="Lucida Bright" w:hAnsi="Lucida Bright"/>
                <w:b/>
                <w:bCs/>
              </w:rPr>
              <w:t>NOMBRE DEL BENEFICIARIO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C67" w:rsidRPr="00362974" w:rsidRDefault="00994C67" w:rsidP="00730F04">
            <w:pPr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>Debe consignar:</w:t>
            </w:r>
          </w:p>
          <w:p w:rsidR="00994C67" w:rsidRPr="00362974" w:rsidRDefault="00994C67" w:rsidP="00994C67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Lucida Bright" w:hAnsi="Lucida Bright"/>
                <w:i/>
              </w:rPr>
            </w:pPr>
            <w:r w:rsidRPr="00362974">
              <w:rPr>
                <w:rFonts w:ascii="Lucida Bright" w:hAnsi="Lucida Bright" w:cs="Arial"/>
              </w:rPr>
              <w:t xml:space="preserve">YACIMIENTOS PETROLIFEROS FISCALES BOLIVIANOS; </w:t>
            </w:r>
            <w:r w:rsidRPr="00362974">
              <w:rPr>
                <w:rFonts w:ascii="Lucida Bright" w:hAnsi="Lucida Bright"/>
                <w:i/>
              </w:rPr>
              <w:t>YPFB; o ambos.</w:t>
            </w:r>
          </w:p>
        </w:tc>
      </w:tr>
      <w:tr w:rsidR="00994C67" w:rsidRPr="00362974" w:rsidTr="00730F04">
        <w:trPr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C67" w:rsidRPr="00362974" w:rsidRDefault="00994C67" w:rsidP="00730F04">
            <w:pPr>
              <w:pStyle w:val="Prrafodelista"/>
              <w:ind w:left="0"/>
              <w:rPr>
                <w:rFonts w:ascii="Lucida Bright" w:hAnsi="Lucida Bright"/>
              </w:rPr>
            </w:pPr>
            <w:r w:rsidRPr="00362974">
              <w:rPr>
                <w:rFonts w:ascii="Lucida Bright" w:hAnsi="Lucida Bright"/>
                <w:b/>
                <w:bCs/>
              </w:rPr>
              <w:t>MONTO GARANTIZADO Y MONEDA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C67" w:rsidRPr="00362974" w:rsidRDefault="00994C67" w:rsidP="00730F04">
            <w:pPr>
              <w:spacing w:before="60" w:after="60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>Debe consignar el valor/importe/monto correctamente calculado conforme el anexo o acápite de Garantías Financieras, la “</w:t>
            </w:r>
            <w:r w:rsidRPr="00362974">
              <w:rPr>
                <w:rFonts w:ascii="Lucida Bright" w:hAnsi="Lucida Bright" w:cs="Arial"/>
                <w:i/>
              </w:rPr>
              <w:t>Garantía según el objeto</w:t>
            </w:r>
            <w:r w:rsidRPr="00362974">
              <w:rPr>
                <w:rFonts w:ascii="Lucida Bright" w:hAnsi="Lucida Bright" w:cs="Arial"/>
              </w:rPr>
              <w:t>” y la moneda del proceso de contratación requerido en el DBC o DCD.</w:t>
            </w:r>
          </w:p>
          <w:p w:rsidR="00994C67" w:rsidRPr="00362974" w:rsidRDefault="00994C67" w:rsidP="00730F04">
            <w:pPr>
              <w:spacing w:before="60" w:after="60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>Para adjudicación por ITEMS, LOTES, TRAMOS, PAQUETES, VOLÚMENES O ETAPAS, el “</w:t>
            </w:r>
            <w:r w:rsidRPr="00362974">
              <w:rPr>
                <w:rFonts w:ascii="Lucida Bright" w:hAnsi="Lucida Bright" w:cs="Arial"/>
                <w:i/>
              </w:rPr>
              <w:t>monto máximo de la contratación”</w:t>
            </w:r>
            <w:r w:rsidRPr="00362974">
              <w:rPr>
                <w:rFonts w:ascii="Lucida Bright" w:hAnsi="Lucida Bright" w:cs="Arial"/>
              </w:rPr>
              <w:t xml:space="preserve"> corresponderá al registrado en el acápite “P</w:t>
            </w:r>
            <w:r w:rsidRPr="00362974">
              <w:rPr>
                <w:rFonts w:ascii="Lucida Bright" w:hAnsi="Lucida Bright" w:cs="Arial"/>
                <w:i/>
              </w:rPr>
              <w:t>recio Referencial”</w:t>
            </w:r>
            <w:r w:rsidRPr="00362974">
              <w:rPr>
                <w:rFonts w:ascii="Lucida Bright" w:hAnsi="Lucida Bright" w:cs="Arial"/>
              </w:rPr>
              <w:t xml:space="preserve"> del DBC o DCD.</w:t>
            </w:r>
          </w:p>
        </w:tc>
      </w:tr>
      <w:tr w:rsidR="00994C67" w:rsidRPr="00362974" w:rsidTr="00730F04">
        <w:trPr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C67" w:rsidRPr="00362974" w:rsidRDefault="00994C67" w:rsidP="00730F04">
            <w:pPr>
              <w:pStyle w:val="Prrafodelista"/>
              <w:ind w:left="0"/>
              <w:rPr>
                <w:rFonts w:ascii="Lucida Bright" w:hAnsi="Lucida Bright"/>
              </w:rPr>
            </w:pPr>
            <w:r w:rsidRPr="00362974">
              <w:rPr>
                <w:rFonts w:ascii="Lucida Bright" w:hAnsi="Lucida Bright"/>
                <w:b/>
                <w:bCs/>
              </w:rPr>
              <w:t>VIGENCIA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C67" w:rsidRPr="00362974" w:rsidRDefault="00994C67" w:rsidP="00730F04">
            <w:pPr>
              <w:spacing w:before="60" w:after="60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 xml:space="preserve">Debe consignar una vigencia </w:t>
            </w:r>
            <w:r w:rsidRPr="00362974">
              <w:rPr>
                <w:rFonts w:ascii="Lucida Bright" w:hAnsi="Lucida Bright" w:cs="Arial"/>
                <w:u w:val="single"/>
              </w:rPr>
              <w:t>igual o mayor</w:t>
            </w:r>
            <w:r w:rsidRPr="00362974">
              <w:rPr>
                <w:rFonts w:ascii="Lucida Bright" w:hAnsi="Lucida Bright" w:cs="Arial"/>
              </w:rPr>
              <w:t xml:space="preserve"> a la requerida en el Anexo o acápite de Garantías Financieras, </w:t>
            </w:r>
          </w:p>
          <w:p w:rsidR="00994C67" w:rsidRPr="00362974" w:rsidRDefault="00994C67" w:rsidP="00994C67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  <w:b/>
                <w:u w:val="single"/>
              </w:rPr>
              <w:t>Para la Garantía de Seriedad de Propuesta:</w:t>
            </w:r>
            <w:r w:rsidRPr="00362974">
              <w:rPr>
                <w:rFonts w:ascii="Lucida Bright" w:hAnsi="Lucida Bright" w:cs="Arial"/>
              </w:rPr>
              <w:t xml:space="preserve"> mínimamente 150 días computables a partir de la “</w:t>
            </w:r>
            <w:r w:rsidRPr="00362974">
              <w:rPr>
                <w:rFonts w:ascii="Lucida Bright" w:hAnsi="Lucida Bright" w:cs="Arial"/>
                <w:i/>
              </w:rPr>
              <w:t>Fecha de presentación de propuestas</w:t>
            </w:r>
            <w:r w:rsidRPr="00362974">
              <w:rPr>
                <w:rFonts w:ascii="Lucida Bright" w:hAnsi="Lucida Bright" w:cs="Arial"/>
              </w:rPr>
              <w:t xml:space="preserve">”, establecida en el Cronograma de Plazos del DBC. </w:t>
            </w:r>
          </w:p>
          <w:p w:rsidR="00994C67" w:rsidRPr="00362974" w:rsidRDefault="00994C67" w:rsidP="00994C67">
            <w:pPr>
              <w:pStyle w:val="Prrafodelista"/>
              <w:numPr>
                <w:ilvl w:val="0"/>
                <w:numId w:val="20"/>
              </w:numPr>
              <w:spacing w:before="60" w:after="60"/>
              <w:jc w:val="both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  <w:b/>
                <w:u w:val="single"/>
              </w:rPr>
              <w:t>Para Garantía de Cumplimiento de Contrato y otras garantías (DS 29506 y DS 181):</w:t>
            </w:r>
            <w:r w:rsidRPr="00362974">
              <w:rPr>
                <w:rFonts w:ascii="Lucida Bright" w:hAnsi="Lucida Bright" w:cs="Arial"/>
                <w:b/>
              </w:rPr>
              <w:t xml:space="preserve"> </w:t>
            </w:r>
            <w:r w:rsidRPr="00362974">
              <w:rPr>
                <w:rFonts w:ascii="Lucida Bright" w:hAnsi="Lucida Bright" w:cs="Arial"/>
              </w:rPr>
              <w:t>según lo requerido,</w:t>
            </w:r>
            <w:r w:rsidRPr="00362974">
              <w:rPr>
                <w:rFonts w:ascii="Lucida Bright" w:hAnsi="Lucida Bright" w:cs="Arial"/>
                <w:b/>
              </w:rPr>
              <w:t xml:space="preserve"> </w:t>
            </w:r>
            <w:r w:rsidRPr="00362974">
              <w:rPr>
                <w:rFonts w:ascii="Lucida Bright" w:hAnsi="Lucida Bright" w:cs="Arial"/>
              </w:rPr>
              <w:t xml:space="preserve">computables a partir de la </w:t>
            </w:r>
            <w:r w:rsidRPr="00362974">
              <w:rPr>
                <w:rFonts w:ascii="Lucida Bright" w:hAnsi="Lucida Bright" w:cs="Arial"/>
                <w:u w:val="single"/>
              </w:rPr>
              <w:t xml:space="preserve">fecha de emisión del instrumento financiero, </w:t>
            </w:r>
            <w:r w:rsidRPr="00362974">
              <w:rPr>
                <w:rFonts w:ascii="Lucida Bright" w:hAnsi="Lucida Bright" w:cs="Arial"/>
              </w:rPr>
              <w:t>debiendo exceder en sesenta (60) días calendario al plazo de entrega del objeto de la contratación.</w:t>
            </w:r>
          </w:p>
          <w:p w:rsidR="00994C67" w:rsidRPr="00362974" w:rsidRDefault="00994C67" w:rsidP="00730F04">
            <w:pPr>
              <w:pStyle w:val="Prrafodelista"/>
              <w:spacing w:before="60" w:after="60"/>
              <w:ind w:left="360"/>
              <w:jc w:val="center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 xml:space="preserve">Vigencia de la </w:t>
            </w:r>
            <w:proofErr w:type="spellStart"/>
            <w:r w:rsidRPr="00362974">
              <w:rPr>
                <w:rFonts w:ascii="Lucida Bright" w:hAnsi="Lucida Bright" w:cs="Arial"/>
              </w:rPr>
              <w:t>Gtia</w:t>
            </w:r>
            <w:proofErr w:type="spellEnd"/>
            <w:r w:rsidRPr="00362974">
              <w:rPr>
                <w:rFonts w:ascii="Lucida Bright" w:hAnsi="Lucida Bright" w:cs="Arial"/>
              </w:rPr>
              <w:t>. = fecha de emisión + Plazo de entrega + 60 días</w:t>
            </w:r>
          </w:p>
        </w:tc>
      </w:tr>
      <w:tr w:rsidR="00994C67" w:rsidRPr="00362974" w:rsidTr="00730F04">
        <w:trPr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C67" w:rsidRPr="00362974" w:rsidRDefault="00994C67" w:rsidP="00730F04">
            <w:pPr>
              <w:pStyle w:val="Prrafodelista"/>
              <w:ind w:left="0"/>
              <w:rPr>
                <w:rFonts w:ascii="Lucida Bright" w:hAnsi="Lucida Bright"/>
                <w:b/>
                <w:bCs/>
              </w:rPr>
            </w:pPr>
            <w:r w:rsidRPr="00362974">
              <w:rPr>
                <w:rFonts w:ascii="Lucida Bright" w:hAnsi="Lucida Bright"/>
                <w:b/>
                <w:bCs/>
              </w:rPr>
              <w:t xml:space="preserve">CLÁUSULAS O CONDICIONES  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C67" w:rsidRPr="00362974" w:rsidRDefault="00994C67" w:rsidP="00730F04">
            <w:pPr>
              <w:spacing w:before="60" w:after="60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>Debe incluir las cláusulas de:</w:t>
            </w:r>
          </w:p>
          <w:p w:rsidR="00994C67" w:rsidRPr="00362974" w:rsidRDefault="00994C67" w:rsidP="00994C67">
            <w:pPr>
              <w:pStyle w:val="Prrafodelista"/>
              <w:numPr>
                <w:ilvl w:val="0"/>
                <w:numId w:val="21"/>
              </w:numPr>
              <w:spacing w:before="60" w:after="60"/>
              <w:jc w:val="both"/>
              <w:rPr>
                <w:rFonts w:ascii="Lucida Bright" w:hAnsi="Lucida Bright" w:cs="Arial"/>
              </w:rPr>
            </w:pPr>
            <w:r w:rsidRPr="00362974">
              <w:rPr>
                <w:rFonts w:ascii="Lucida Bright" w:hAnsi="Lucida Bright" w:cs="Arial"/>
              </w:rPr>
              <w:t xml:space="preserve">Renovable, irrevocable y de </w:t>
            </w:r>
            <w:r w:rsidRPr="00362974">
              <w:rPr>
                <w:rFonts w:ascii="Lucida Bright" w:hAnsi="Lucida Bright" w:cs="Arial"/>
                <w:u w:val="single"/>
              </w:rPr>
              <w:t>ejecución inmediata</w:t>
            </w:r>
            <w:r w:rsidRPr="00362974">
              <w:rPr>
                <w:rFonts w:ascii="Lucida Bright" w:hAnsi="Lucida Bright" w:cs="Arial"/>
              </w:rPr>
              <w:t xml:space="preserve"> o </w:t>
            </w:r>
            <w:r w:rsidRPr="00362974">
              <w:rPr>
                <w:rFonts w:ascii="Lucida Bright" w:hAnsi="Lucida Bright" w:cs="Arial"/>
                <w:u w:val="single"/>
              </w:rPr>
              <w:t>ejecución a primer requerimiento</w:t>
            </w:r>
            <w:r w:rsidRPr="00362974">
              <w:rPr>
                <w:rFonts w:ascii="Lucida Bright" w:hAnsi="Lucida Bright" w:cs="Arial"/>
              </w:rPr>
              <w:t xml:space="preserve"> según corresponda al Instrumento Financiero requerido. </w:t>
            </w:r>
          </w:p>
        </w:tc>
      </w:tr>
    </w:tbl>
    <w:p w:rsidR="00994C67" w:rsidRPr="00362974" w:rsidRDefault="00994C67" w:rsidP="00994C67">
      <w:pPr>
        <w:rPr>
          <w:rFonts w:ascii="Lucida Bright" w:hAnsi="Lucida Bright"/>
          <w:b/>
          <w:u w:val="single"/>
        </w:rPr>
      </w:pPr>
      <w:r w:rsidRPr="00362974">
        <w:rPr>
          <w:rFonts w:ascii="Lucida Bright" w:hAnsi="Lucida Bright"/>
          <w:b/>
        </w:rPr>
        <w:t xml:space="preserve">NOTA: EL INCUMPLIMIENTO DE LOS PARAMETROS ESTABLECIDOS PRECEDENTEMENTE, POR PARTE DEL PROPONENTE O ADJUDICADO, </w:t>
      </w:r>
      <w:r w:rsidRPr="00362974">
        <w:rPr>
          <w:rFonts w:ascii="Lucida Bright" w:hAnsi="Lucida Bright"/>
          <w:b/>
          <w:u w:val="single"/>
        </w:rPr>
        <w:t>NO DARÁ LUGAR A SUBSANACION ALGUNA.</w:t>
      </w:r>
    </w:p>
    <w:p w:rsidR="00994C67" w:rsidRPr="00362974" w:rsidRDefault="00994C67" w:rsidP="00994C67">
      <w:pPr>
        <w:widowControl w:val="0"/>
        <w:jc w:val="center"/>
        <w:rPr>
          <w:rFonts w:ascii="Lucida Bright" w:hAnsi="Lucida Bright"/>
        </w:rPr>
      </w:pPr>
      <w:r w:rsidRPr="00362974">
        <w:rPr>
          <w:rFonts w:ascii="Lucida Bright" w:hAnsi="Lucida Bright"/>
        </w:rPr>
        <w:lastRenderedPageBreak/>
        <w:t xml:space="preserve"> </w:t>
      </w:r>
    </w:p>
    <w:p w:rsidR="00994C67" w:rsidRPr="00362974" w:rsidRDefault="00994C67" w:rsidP="00994C67">
      <w:pPr>
        <w:pStyle w:val="Textonotapie"/>
        <w:rPr>
          <w:rFonts w:ascii="Lucida Bright" w:hAnsi="Lucida Bright"/>
          <w:sz w:val="22"/>
          <w:szCs w:val="22"/>
        </w:rPr>
      </w:pPr>
      <w:r w:rsidRPr="00362974">
        <w:rPr>
          <w:rFonts w:ascii="Lucida Bright" w:hAnsi="Lucida Bright"/>
          <w:sz w:val="22"/>
          <w:szCs w:val="22"/>
        </w:rPr>
        <w:t xml:space="preserve"> “</w:t>
      </w:r>
      <w:r w:rsidRPr="00362974">
        <w:rPr>
          <w:rFonts w:ascii="Lucida Bright" w:hAnsi="Lucida Bright" w:cs="Verdana"/>
          <w:bCs/>
          <w:sz w:val="22"/>
          <w:szCs w:val="22"/>
        </w:rPr>
        <w:t>Seriedad de Propuesta”; “Cumplimiento de Contrato”; “Adicional a la Garantía de Cumplimiento de Contrato de Obras”; “Funcionamiento de Maquinaria y/o Equipo”; “Correcta Inversión de Anticipo” u otras.</w:t>
      </w:r>
    </w:p>
    <w:p w:rsidR="00994C67" w:rsidRPr="00362974" w:rsidRDefault="00994C67" w:rsidP="00994C67">
      <w:pPr>
        <w:rPr>
          <w:rFonts w:ascii="Lucida Bright" w:hAnsi="Lucida Bright" w:cstheme="minorHAnsi"/>
        </w:rPr>
      </w:pPr>
    </w:p>
    <w:p w:rsidR="00994C67" w:rsidRPr="00362974" w:rsidRDefault="00994C67" w:rsidP="00994C67">
      <w:pPr>
        <w:spacing w:line="360" w:lineRule="auto"/>
        <w:rPr>
          <w:rFonts w:ascii="Lucida Bright" w:hAnsi="Lucida Bright" w:cstheme="minorHAnsi"/>
        </w:rPr>
      </w:pPr>
      <w:r w:rsidRPr="00362974">
        <w:rPr>
          <w:rFonts w:ascii="Lucida Bright" w:hAnsi="Lucida Bright" w:cstheme="minorHAnsi"/>
        </w:rPr>
        <w:t>Las Garantías Financieras requeridas son: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994C67" w:rsidRPr="00362974" w:rsidTr="00730F04">
        <w:tc>
          <w:tcPr>
            <w:tcW w:w="9924" w:type="dxa"/>
            <w:shd w:val="clear" w:color="auto" w:fill="BDD6EE" w:themeFill="accent1" w:themeFillTint="66"/>
            <w:vAlign w:val="center"/>
          </w:tcPr>
          <w:p w:rsidR="00994C67" w:rsidRPr="00362974" w:rsidRDefault="00994C67" w:rsidP="00730F04">
            <w:pPr>
              <w:rPr>
                <w:rFonts w:ascii="Lucida Bright" w:hAnsi="Lucida Bright" w:cstheme="minorHAnsi"/>
                <w:b/>
                <w:highlight w:val="green"/>
              </w:rPr>
            </w:pPr>
            <w:r w:rsidRPr="00362974">
              <w:rPr>
                <w:rFonts w:ascii="Lucida Bright" w:hAnsi="Lucida Bright"/>
                <w:b/>
              </w:rPr>
              <w:t>GARANTÍA DE SERIEDAD DE PROPUESTA</w:t>
            </w:r>
          </w:p>
        </w:tc>
      </w:tr>
      <w:tr w:rsidR="00994C67" w:rsidRPr="00362974" w:rsidTr="00730F04">
        <w:tc>
          <w:tcPr>
            <w:tcW w:w="9924" w:type="dxa"/>
            <w:shd w:val="clear" w:color="auto" w:fill="auto"/>
            <w:vAlign w:val="center"/>
          </w:tcPr>
          <w:p w:rsidR="00994C67" w:rsidRPr="00362974" w:rsidRDefault="00994C67" w:rsidP="00730F04">
            <w:pPr>
              <w:rPr>
                <w:rFonts w:ascii="Lucida Bright" w:hAnsi="Lucida Bright"/>
              </w:rPr>
            </w:pPr>
            <w:r w:rsidRPr="00362974">
              <w:rPr>
                <w:rFonts w:ascii="Lucida Bright" w:hAnsi="Lucida Bright"/>
              </w:rPr>
              <w:t xml:space="preserve">A elección de la empresa (proponente o adjudicada, según corresponda) ésta podrá optar por uno de los siguientes instrumentos financieros: </w:t>
            </w:r>
          </w:p>
          <w:p w:rsidR="00994C67" w:rsidRPr="00362974" w:rsidRDefault="00994C67" w:rsidP="00730F04">
            <w:pPr>
              <w:rPr>
                <w:rFonts w:ascii="Lucida Bright" w:hAnsi="Lucida Bright"/>
              </w:rPr>
            </w:pPr>
          </w:p>
          <w:p w:rsidR="00994C67" w:rsidRPr="00362974" w:rsidRDefault="00994C67" w:rsidP="00730F04">
            <w:pPr>
              <w:rPr>
                <w:rFonts w:ascii="Lucida Bright" w:hAnsi="Lucida Bright" w:cstheme="minorHAnsi"/>
              </w:rPr>
            </w:pPr>
            <w:r w:rsidRPr="00362974">
              <w:rPr>
                <w:rFonts w:ascii="Lucida Bright" w:hAnsi="Lucida Bright" w:cstheme="minorHAnsi"/>
                <w:b/>
                <w:bCs/>
                <w:u w:val="single"/>
              </w:rPr>
              <w:t>Boleta de Garantía</w:t>
            </w:r>
            <w:r w:rsidRPr="00362974">
              <w:rPr>
                <w:rFonts w:ascii="Lucida Bright" w:hAnsi="Lucida Bright" w:cstheme="minorHAnsi"/>
                <w:b/>
                <w:bCs/>
              </w:rPr>
              <w:t>,</w:t>
            </w:r>
            <w:r w:rsidRPr="00362974">
              <w:rPr>
                <w:rFonts w:ascii="Lucida Bright" w:hAnsi="Lucida Bright" w:cstheme="minorHAnsi"/>
              </w:rPr>
              <w:t xml:space="preserve"> emitida por Entidad de Intermediación Financiera Local  establecida en el Estado Plurinacional de Bolivia con estructura de alcance a nivel nacional,  registrada, autorizada y bajo el control de la Autoridad de Supervisión del Sistema Financiero - ASFI, a la orden/a favor de Yacimientos Petrolíferos Fiscales Bolivianos YPFB,  con las características expresas de renovable, irrevocable y de ejecución inmediata, con vigencia de 150 días calendario computables a partir de la fecha de presentación de propuesta,  por un monto equivalente de  al menos uno (1) %  del valor de la propuesta económica.</w:t>
            </w:r>
          </w:p>
          <w:p w:rsidR="00994C67" w:rsidRPr="00362974" w:rsidRDefault="00994C67" w:rsidP="00730F04">
            <w:pPr>
              <w:rPr>
                <w:rFonts w:ascii="Lucida Bright" w:hAnsi="Lucida Bright" w:cstheme="minorHAnsi"/>
              </w:rPr>
            </w:pPr>
          </w:p>
          <w:p w:rsidR="00994C67" w:rsidRPr="00362974" w:rsidRDefault="00994C67" w:rsidP="00730F04">
            <w:pPr>
              <w:spacing w:line="276" w:lineRule="auto"/>
              <w:rPr>
                <w:rFonts w:ascii="Lucida Bright" w:hAnsi="Lucida Bright" w:cstheme="minorHAnsi"/>
                <w:highlight w:val="green"/>
              </w:rPr>
            </w:pPr>
            <w:r w:rsidRPr="00362974">
              <w:rPr>
                <w:rFonts w:ascii="Lucida Bright" w:hAnsi="Lucida Bright" w:cstheme="minorHAnsi"/>
                <w:b/>
                <w:bCs/>
                <w:u w:val="single"/>
              </w:rPr>
              <w:t>Garantía a Primer Requerimiento</w:t>
            </w:r>
            <w:r w:rsidRPr="00362974">
              <w:rPr>
                <w:rFonts w:ascii="Lucida Bright" w:hAnsi="Lucida Bright" w:cstheme="minorHAnsi"/>
              </w:rPr>
              <w:t>, emitida por una Entidad de Intermediación Financiera Local establecida en el Estado Plurinacional de Bolivia con estructura de alcance a nivel nacional, registrada, autorizada y bajo el control de la Autoridad de Supervisión del Sistema Financiero - ASFI a la orden/a favor de Yacimientos Petrolíferos Fiscales Bolivianos YPFB, con las características expresas de renovable, irrevocable y de ejecución a primer requerimiento, con vigencia de 150 días calendario computables a partir de la fecha de presentación de propuesta,  por un monto equivalente uno (1) % del valor de la propuesta económica.</w:t>
            </w:r>
          </w:p>
        </w:tc>
      </w:tr>
      <w:tr w:rsidR="00994C67" w:rsidRPr="00362974" w:rsidTr="00730F04">
        <w:tc>
          <w:tcPr>
            <w:tcW w:w="9924" w:type="dxa"/>
            <w:shd w:val="clear" w:color="auto" w:fill="BDD6EE" w:themeFill="accent1" w:themeFillTint="66"/>
            <w:vAlign w:val="center"/>
          </w:tcPr>
          <w:p w:rsidR="00994C67" w:rsidRPr="00362974" w:rsidRDefault="00994C67" w:rsidP="00730F04">
            <w:pPr>
              <w:spacing w:line="276" w:lineRule="auto"/>
              <w:rPr>
                <w:rFonts w:ascii="Lucida Bright" w:hAnsi="Lucida Bright" w:cstheme="minorHAnsi"/>
                <w:highlight w:val="green"/>
              </w:rPr>
            </w:pPr>
            <w:r w:rsidRPr="00362974">
              <w:rPr>
                <w:rFonts w:ascii="Lucida Bright" w:hAnsi="Lucida Bright"/>
                <w:b/>
              </w:rPr>
              <w:t>GARANTÍA DE CORRECTA INVERSIÓN DE ANTICIPO</w:t>
            </w:r>
          </w:p>
        </w:tc>
      </w:tr>
      <w:tr w:rsidR="00994C67" w:rsidRPr="00362974" w:rsidTr="00730F04">
        <w:tc>
          <w:tcPr>
            <w:tcW w:w="9924" w:type="dxa"/>
            <w:shd w:val="clear" w:color="auto" w:fill="auto"/>
            <w:vAlign w:val="center"/>
          </w:tcPr>
          <w:p w:rsidR="00994C67" w:rsidRPr="00362974" w:rsidRDefault="00994C67" w:rsidP="00730F04">
            <w:pPr>
              <w:rPr>
                <w:rFonts w:ascii="Lucida Bright" w:hAnsi="Lucida Bright"/>
              </w:rPr>
            </w:pPr>
            <w:r w:rsidRPr="00362974">
              <w:rPr>
                <w:rFonts w:ascii="Lucida Bright" w:hAnsi="Lucida Bright"/>
              </w:rPr>
              <w:t xml:space="preserve">A elección de la empresa (proponente o adjudicada, según corresponda) ésta podrá optar por uno de los siguientes instrumentos financieros: </w:t>
            </w:r>
          </w:p>
          <w:p w:rsidR="00994C67" w:rsidRPr="00362974" w:rsidRDefault="00994C67" w:rsidP="00730F04">
            <w:pPr>
              <w:rPr>
                <w:rFonts w:ascii="Lucida Bright" w:hAnsi="Lucida Bright"/>
              </w:rPr>
            </w:pPr>
          </w:p>
          <w:p w:rsidR="00994C67" w:rsidRPr="00362974" w:rsidRDefault="00994C67" w:rsidP="00730F04">
            <w:pPr>
              <w:pStyle w:val="Sinespaciado"/>
              <w:jc w:val="both"/>
              <w:rPr>
                <w:rFonts w:ascii="Lucida Bright" w:hAnsi="Lucida Bright" w:cstheme="minorHAnsi"/>
                <w:b/>
                <w:bCs/>
                <w:u w:val="single"/>
              </w:rPr>
            </w:pPr>
            <w:r w:rsidRPr="00362974">
              <w:rPr>
                <w:rFonts w:ascii="Lucida Bright" w:hAnsi="Lucida Bright" w:cstheme="minorHAnsi"/>
                <w:b/>
                <w:bCs/>
                <w:u w:val="single"/>
              </w:rPr>
              <w:t>Boleta de Garantía</w:t>
            </w:r>
            <w:r w:rsidRPr="00362974">
              <w:rPr>
                <w:rFonts w:ascii="Lucida Bright" w:hAnsi="Lucida Bright" w:cstheme="minorHAnsi"/>
              </w:rPr>
              <w:t xml:space="preserve">, emitida por Entidad de Intermediación Financiera Local  establecida en el Estado Plurinacional de Bolivia con estructura de alcance a nivel nacional,  registrada, autorizada y bajo el control de la Autoridad de Supervisión del Sistema Financiero - ASFI, a la orden/a favor de Yacimientos Petrolíferos Fiscales Bolivianos YPFB,  con las características expresas de renovable, irrevocable y de ejecución inmediata, por un monto equivalente al cien por ciento (100%) del anticipo otorgado y con vigencia de 90 días calendario adicionales a la fecha en que se estima la recuperación del 100% del monto otorgado por concepto de anticipo de acuerdo al “Cronograma de Pagos” establecido entre las partes </w:t>
            </w:r>
            <w:r w:rsidRPr="00362974">
              <w:rPr>
                <w:rFonts w:ascii="Lucida Bright" w:hAnsi="Lucida Bright" w:cstheme="minorHAnsi"/>
                <w:lang w:eastAsia="es-BO"/>
              </w:rPr>
              <w:t>en la Reunión de inicio.</w:t>
            </w:r>
          </w:p>
          <w:p w:rsidR="00994C67" w:rsidRPr="00362974" w:rsidRDefault="00994C67" w:rsidP="00730F04">
            <w:pPr>
              <w:pStyle w:val="Sinespaciado"/>
              <w:jc w:val="both"/>
              <w:rPr>
                <w:rFonts w:ascii="Lucida Bright" w:hAnsi="Lucida Bright" w:cstheme="minorHAnsi"/>
                <w:b/>
                <w:bCs/>
                <w:u w:val="single"/>
              </w:rPr>
            </w:pPr>
          </w:p>
          <w:p w:rsidR="00994C67" w:rsidRPr="00362974" w:rsidRDefault="00994C67" w:rsidP="00730F04">
            <w:pPr>
              <w:pStyle w:val="Sinespaciado"/>
              <w:jc w:val="both"/>
              <w:rPr>
                <w:rFonts w:ascii="Lucida Bright" w:hAnsi="Lucida Bright" w:cstheme="minorHAnsi"/>
                <w:lang w:eastAsia="es-BO"/>
              </w:rPr>
            </w:pPr>
            <w:r w:rsidRPr="00362974">
              <w:rPr>
                <w:rFonts w:ascii="Lucida Bright" w:hAnsi="Lucida Bright" w:cstheme="minorHAnsi"/>
                <w:b/>
                <w:bCs/>
                <w:u w:val="single"/>
              </w:rPr>
              <w:lastRenderedPageBreak/>
              <w:t>Garantía a Primer Requerimiento</w:t>
            </w:r>
            <w:r w:rsidRPr="00362974">
              <w:rPr>
                <w:rFonts w:ascii="Lucida Bright" w:hAnsi="Lucida Bright" w:cstheme="minorHAnsi"/>
              </w:rPr>
              <w:t xml:space="preserve">, </w:t>
            </w:r>
            <w:r w:rsidRPr="00362974">
              <w:rPr>
                <w:rFonts w:ascii="Lucida Bright" w:hAnsi="Lucida Bright" w:cstheme="minorHAnsi"/>
                <w:lang w:eastAsia="es-BO"/>
              </w:rPr>
              <w:t>emitida por una Entidad de Intermediación Financiera Local establecida en el Estado Plurinacional de Bolivia con estructura de alcance a nivel nacional, registrada, autorizada y bajo el control de la Autoridad de Supervisión del Sistema Financiero - ASFI a la orden/a favor de Yacimientos Petrolíferos Fiscales Bolivianos YPFB, con las características expresas de renovable, irrevocable y de ejecución a primer requerimiento, por un monto equivalente al cien por ciento (100%) del anticipo otorgado y con vigencia de 90 días calendario adicionales a la fecha en que se estima la recuperación del 100% del monto otorgado por concepto de anticipo de acuerdo al “Cronograma de Pagos” establecido entre las partes en la Reunión de inicio.</w:t>
            </w:r>
          </w:p>
          <w:p w:rsidR="00994C67" w:rsidRPr="00362974" w:rsidRDefault="00994C67" w:rsidP="00730F04">
            <w:pPr>
              <w:spacing w:line="276" w:lineRule="auto"/>
              <w:rPr>
                <w:rFonts w:ascii="Lucida Bright" w:hAnsi="Lucida Bright" w:cstheme="minorHAnsi"/>
                <w:highlight w:val="green"/>
              </w:rPr>
            </w:pPr>
          </w:p>
        </w:tc>
      </w:tr>
      <w:tr w:rsidR="00994C67" w:rsidRPr="00362974" w:rsidTr="00730F04">
        <w:tc>
          <w:tcPr>
            <w:tcW w:w="9924" w:type="dxa"/>
            <w:shd w:val="clear" w:color="auto" w:fill="BDD6EE" w:themeFill="accent1" w:themeFillTint="66"/>
            <w:vAlign w:val="center"/>
          </w:tcPr>
          <w:p w:rsidR="00994C67" w:rsidRPr="00362974" w:rsidRDefault="00994C67" w:rsidP="00730F04">
            <w:pPr>
              <w:spacing w:line="276" w:lineRule="auto"/>
              <w:rPr>
                <w:rFonts w:ascii="Lucida Bright" w:hAnsi="Lucida Bright" w:cstheme="minorHAnsi"/>
                <w:highlight w:val="green"/>
              </w:rPr>
            </w:pPr>
            <w:r w:rsidRPr="00362974">
              <w:rPr>
                <w:rFonts w:ascii="Lucida Bright" w:hAnsi="Lucida Bright"/>
                <w:b/>
              </w:rPr>
              <w:lastRenderedPageBreak/>
              <w:t>GARANTÍA DE CUMPLIMIENTO DE CONTRATO</w:t>
            </w:r>
          </w:p>
        </w:tc>
      </w:tr>
      <w:tr w:rsidR="00994C67" w:rsidRPr="00362974" w:rsidTr="00730F04"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7" w:rsidRPr="00362974" w:rsidRDefault="00994C67" w:rsidP="00730F04">
            <w:pPr>
              <w:rPr>
                <w:rFonts w:ascii="Lucida Bright" w:hAnsi="Lucida Bright"/>
              </w:rPr>
            </w:pPr>
            <w:r w:rsidRPr="00362974">
              <w:rPr>
                <w:rFonts w:ascii="Lucida Bright" w:hAnsi="Lucida Bright"/>
              </w:rPr>
              <w:t xml:space="preserve">A elección de la empresa (proponente o adjudicada, según corresponda) ésta podrá optar por uno de los siguientes instrumentos financieros: </w:t>
            </w:r>
          </w:p>
          <w:p w:rsidR="00994C67" w:rsidRPr="00362974" w:rsidRDefault="00994C67" w:rsidP="00730F04">
            <w:pPr>
              <w:rPr>
                <w:rFonts w:ascii="Lucida Bright" w:hAnsi="Lucida Bright"/>
              </w:rPr>
            </w:pPr>
          </w:p>
          <w:p w:rsidR="00994C67" w:rsidRPr="00362974" w:rsidRDefault="00994C67" w:rsidP="00730F04">
            <w:pPr>
              <w:rPr>
                <w:rFonts w:ascii="Lucida Bright" w:hAnsi="Lucida Bright" w:cstheme="minorHAnsi"/>
              </w:rPr>
            </w:pPr>
            <w:r w:rsidRPr="00362974">
              <w:rPr>
                <w:rFonts w:ascii="Lucida Bright" w:hAnsi="Lucida Bright" w:cstheme="minorHAnsi"/>
                <w:b/>
                <w:bCs/>
                <w:u w:val="single"/>
              </w:rPr>
              <w:t>Boleta de Garantía</w:t>
            </w:r>
            <w:r w:rsidRPr="00362974">
              <w:rPr>
                <w:rFonts w:ascii="Lucida Bright" w:hAnsi="Lucida Bright" w:cstheme="minorHAnsi"/>
              </w:rPr>
              <w:t>, emitida por Entidad de Intermediación  Financiera Local  establecida en el Estado Plurinacional de Bolivia con estructura de alcance a nivel nacional,  registrada, autorizada y bajo el control de la Autoridad de Supervisión del Sistema Financiero - ASFI, a la orden/a favor de Yacimientos Petrolíferos Fiscales Bolivianos YPFB,  con las características expresas de renovable, irrevocable y de ejecución inmediata, con vigencia de 60 días calendario adicionales a la vigencia del contrato, por un monto equivalente de al menos 7% del valor del monto total del contrato.</w:t>
            </w:r>
          </w:p>
          <w:p w:rsidR="00994C67" w:rsidRPr="00362974" w:rsidRDefault="00994C67" w:rsidP="00730F04">
            <w:pPr>
              <w:rPr>
                <w:rFonts w:ascii="Lucida Bright" w:hAnsi="Lucida Bright" w:cstheme="minorHAnsi"/>
              </w:rPr>
            </w:pPr>
          </w:p>
          <w:p w:rsidR="00994C67" w:rsidRPr="00362974" w:rsidRDefault="00994C67" w:rsidP="00730F04">
            <w:pPr>
              <w:spacing w:line="276" w:lineRule="auto"/>
              <w:rPr>
                <w:rFonts w:ascii="Lucida Bright" w:hAnsi="Lucida Bright" w:cstheme="minorHAnsi"/>
              </w:rPr>
            </w:pPr>
            <w:r w:rsidRPr="00362974">
              <w:rPr>
                <w:rFonts w:ascii="Lucida Bright" w:hAnsi="Lucida Bright" w:cstheme="minorHAnsi"/>
                <w:b/>
                <w:bCs/>
                <w:u w:val="single"/>
              </w:rPr>
              <w:t>Garantía a Primer Requerimiento</w:t>
            </w:r>
            <w:r w:rsidRPr="00362974">
              <w:rPr>
                <w:rFonts w:ascii="Lucida Bright" w:hAnsi="Lucida Bright" w:cstheme="minorHAnsi"/>
              </w:rPr>
              <w:t>, emitida por una Entidad de Intermediación Financiera Local establecida en el Estado Plurinacional de Bolivia con estructura de alcance a nivel nacional, registrada, autorizada y bajo el control de la Autoridad de Supervisión del Sistema Financiero - ASFI a la orden/a favor de Yacimientos Petrolíferos Fiscales Bolivianos YPFB, con las características expresas de renovable, irrevocable y de ejecución a primer requerimiento, con vigencia de 60 días calendario adicionales a la vigencia del contrato, por un monto equivalente de al menos 7% del valor del monto total del contrato.</w:t>
            </w:r>
          </w:p>
          <w:p w:rsidR="00994C67" w:rsidRPr="00362974" w:rsidRDefault="00994C67" w:rsidP="00730F04">
            <w:pPr>
              <w:spacing w:line="276" w:lineRule="auto"/>
              <w:rPr>
                <w:rFonts w:ascii="Lucida Bright" w:hAnsi="Lucida Bright" w:cstheme="minorHAnsi"/>
              </w:rPr>
            </w:pPr>
          </w:p>
        </w:tc>
      </w:tr>
    </w:tbl>
    <w:p w:rsidR="00994C67" w:rsidRPr="00362974" w:rsidRDefault="00994C67" w:rsidP="00994C67">
      <w:pPr>
        <w:spacing w:line="360" w:lineRule="auto"/>
        <w:rPr>
          <w:rFonts w:ascii="Lucida Bright" w:hAnsi="Lucida Bright" w:cstheme="minorHAnsi"/>
        </w:rPr>
      </w:pPr>
    </w:p>
    <w:p w:rsidR="00994C67" w:rsidRPr="00362974" w:rsidRDefault="00994C67" w:rsidP="00994C67">
      <w:pPr>
        <w:spacing w:line="360" w:lineRule="auto"/>
        <w:rPr>
          <w:rFonts w:ascii="Lucida Bright" w:hAnsi="Lucida Bright" w:cstheme="minorHAnsi"/>
        </w:rPr>
      </w:pPr>
    </w:p>
    <w:p w:rsidR="00994C67" w:rsidRPr="00362974" w:rsidRDefault="00994C67" w:rsidP="00994C67">
      <w:pPr>
        <w:spacing w:line="360" w:lineRule="auto"/>
        <w:rPr>
          <w:rFonts w:ascii="Lucida Bright" w:hAnsi="Lucida Bright" w:cstheme="minorHAnsi"/>
        </w:rPr>
      </w:pPr>
    </w:p>
    <w:p w:rsidR="00994C67" w:rsidRPr="00362974" w:rsidRDefault="00994C67" w:rsidP="00994C67">
      <w:pPr>
        <w:spacing w:line="360" w:lineRule="auto"/>
        <w:rPr>
          <w:rFonts w:ascii="Lucida Bright" w:hAnsi="Lucida Bright" w:cstheme="minorHAnsi"/>
        </w:rPr>
      </w:pPr>
    </w:p>
    <w:p w:rsidR="00994C67" w:rsidRPr="00362974" w:rsidRDefault="00994C67" w:rsidP="00994C67">
      <w:pPr>
        <w:spacing w:line="360" w:lineRule="auto"/>
        <w:rPr>
          <w:rFonts w:ascii="Lucida Bright" w:hAnsi="Lucida Bright" w:cstheme="minorHAnsi"/>
        </w:rPr>
      </w:pPr>
    </w:p>
    <w:p w:rsidR="00994C67" w:rsidRPr="00362974" w:rsidRDefault="00994C67" w:rsidP="00994C67">
      <w:pPr>
        <w:spacing w:line="360" w:lineRule="auto"/>
        <w:rPr>
          <w:rFonts w:ascii="Lucida Bright" w:hAnsi="Lucida Bright" w:cstheme="minorHAnsi"/>
        </w:rPr>
      </w:pPr>
    </w:p>
    <w:p w:rsidR="00994C67" w:rsidRPr="00362974" w:rsidRDefault="00994C67" w:rsidP="00994C67">
      <w:pPr>
        <w:spacing w:line="360" w:lineRule="auto"/>
        <w:rPr>
          <w:rFonts w:ascii="Lucida Bright" w:hAnsi="Lucida Bright" w:cstheme="minorHAnsi"/>
        </w:rPr>
      </w:pPr>
    </w:p>
    <w:p w:rsidR="00994C67" w:rsidRPr="00362974" w:rsidRDefault="00994C67" w:rsidP="00994C67">
      <w:pPr>
        <w:spacing w:line="360" w:lineRule="auto"/>
        <w:rPr>
          <w:rFonts w:ascii="Lucida Bright" w:hAnsi="Lucida Bright" w:cstheme="minorHAnsi"/>
        </w:rPr>
      </w:pPr>
    </w:p>
    <w:p w:rsidR="00994C67" w:rsidRPr="00362974" w:rsidRDefault="00994C67" w:rsidP="00994C67">
      <w:pPr>
        <w:pStyle w:val="Prrafodelista"/>
        <w:numPr>
          <w:ilvl w:val="0"/>
          <w:numId w:val="16"/>
        </w:numPr>
        <w:spacing w:line="360" w:lineRule="auto"/>
        <w:ind w:left="284"/>
        <w:rPr>
          <w:rFonts w:ascii="Lucida Bright" w:hAnsi="Lucida Bright" w:cstheme="minorHAnsi"/>
          <w:b/>
        </w:rPr>
      </w:pPr>
      <w:r w:rsidRPr="00362974">
        <w:rPr>
          <w:rFonts w:ascii="Lucida Bright" w:hAnsi="Lucida Bright" w:cstheme="minorHAnsi"/>
          <w:b/>
        </w:rPr>
        <w:lastRenderedPageBreak/>
        <w:t>SEGUROS</w:t>
      </w:r>
    </w:p>
    <w:p w:rsidR="00994C67" w:rsidRPr="00362974" w:rsidRDefault="00994C67" w:rsidP="00994C67">
      <w:pPr>
        <w:autoSpaceDN w:val="0"/>
        <w:spacing w:line="276" w:lineRule="auto"/>
        <w:jc w:val="both"/>
        <w:rPr>
          <w:rFonts w:ascii="Lucida Bright" w:eastAsia="Calibri" w:hAnsi="Lucida Bright" w:cs="Calibri"/>
        </w:rPr>
      </w:pPr>
      <w:r w:rsidRPr="00362974">
        <w:rPr>
          <w:rFonts w:ascii="Lucida Bright" w:eastAsia="Calibri" w:hAnsi="Lucida Bright" w:cs="Calibri"/>
        </w:rPr>
        <w:t>El adjudicado, deberá presentar y mantener vigente de forma ininterrumpida durante todo el periodo del contrato, la Póliza de Seguro especificada a continuación:</w:t>
      </w:r>
    </w:p>
    <w:p w:rsidR="00994C67" w:rsidRPr="00362974" w:rsidRDefault="00994C67" w:rsidP="00994C67">
      <w:pPr>
        <w:autoSpaceDN w:val="0"/>
        <w:spacing w:line="276" w:lineRule="auto"/>
        <w:jc w:val="both"/>
        <w:rPr>
          <w:rFonts w:ascii="Lucida Bright" w:eastAsia="Calibri" w:hAnsi="Lucida Bright" w:cs="Calibri"/>
        </w:rPr>
      </w:pPr>
    </w:p>
    <w:p w:rsidR="00994C67" w:rsidRPr="00362974" w:rsidRDefault="00994C67" w:rsidP="00994C67">
      <w:pPr>
        <w:autoSpaceDN w:val="0"/>
        <w:spacing w:line="276" w:lineRule="auto"/>
        <w:ind w:left="284"/>
        <w:jc w:val="both"/>
        <w:rPr>
          <w:rFonts w:ascii="Lucida Bright" w:eastAsia="Calibri" w:hAnsi="Lucida Bright" w:cs="Calibri"/>
          <w:b/>
        </w:rPr>
      </w:pPr>
      <w:r w:rsidRPr="00362974">
        <w:rPr>
          <w:rFonts w:ascii="Lucida Bright" w:eastAsia="Calibri" w:hAnsi="Lucida Bright" w:cs="Calibri"/>
          <w:b/>
        </w:rPr>
        <w:t xml:space="preserve">PÓLIZA DE ACCIDENTES PERSONALES. </w:t>
      </w:r>
    </w:p>
    <w:p w:rsidR="00994C67" w:rsidRPr="00362974" w:rsidRDefault="00994C67" w:rsidP="00994C67">
      <w:pPr>
        <w:spacing w:before="120" w:after="120"/>
        <w:ind w:left="284" w:right="57"/>
        <w:jc w:val="both"/>
        <w:rPr>
          <w:rFonts w:ascii="Lucida Bright" w:hAnsi="Lucida Bright" w:cs="Arial"/>
          <w:lang w:val="es-ES_tradnl"/>
        </w:rPr>
      </w:pPr>
      <w:r w:rsidRPr="00362974">
        <w:rPr>
          <w:rFonts w:ascii="Lucida Bright" w:hAnsi="Lucida Bright" w:cs="Arial"/>
          <w:lang w:val="es-ES_tradnl"/>
        </w:rPr>
        <w:t>El adjudicado y sus dependientes, deberán estar cubiertos bajo el Seguro de Accidentes Personales (que cubre gastos médicos, invalidez parcial permanente, invalidez total permanente y muerte), por lesiones corporales sufridos como consecuencia directa e inmediata de los accidentes que ocurran en el desempeño de su trabajo. </w:t>
      </w:r>
    </w:p>
    <w:p w:rsidR="00994C67" w:rsidRPr="00362974" w:rsidRDefault="00994C67" w:rsidP="00994C67">
      <w:pPr>
        <w:spacing w:before="120" w:after="120"/>
        <w:ind w:left="284" w:right="57"/>
        <w:jc w:val="both"/>
        <w:rPr>
          <w:rFonts w:ascii="Lucida Bright" w:hAnsi="Lucida Bright" w:cs="Arial"/>
          <w:lang w:val="es-ES_tradnl"/>
        </w:rPr>
      </w:pPr>
      <w:r w:rsidRPr="00362974">
        <w:rPr>
          <w:rFonts w:ascii="Lucida Bright" w:hAnsi="Lucida Bright" w:cs="Arial"/>
          <w:lang w:val="es-ES_tradnl"/>
        </w:rPr>
        <w:t>La Póliza deberá estar a nombre del Adjudicado como CONTRATANTE y sus empleados deberán figurar como asegurados.</w:t>
      </w: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eastAsia="Calibri" w:hAnsi="Lucida Bright" w:cs="Calibri"/>
          <w:b/>
        </w:rPr>
      </w:pPr>
    </w:p>
    <w:p w:rsidR="00994C67" w:rsidRPr="00362974" w:rsidRDefault="00994C67" w:rsidP="00994C67">
      <w:pPr>
        <w:pStyle w:val="Prrafodelista"/>
        <w:autoSpaceDE w:val="0"/>
        <w:autoSpaceDN w:val="0"/>
        <w:spacing w:line="276" w:lineRule="auto"/>
        <w:ind w:left="284"/>
        <w:jc w:val="both"/>
        <w:rPr>
          <w:rFonts w:ascii="Lucida Bright" w:eastAsia="Calibri" w:hAnsi="Lucida Bright" w:cs="Calibri"/>
          <w:b/>
          <w:lang w:eastAsia="en-US"/>
        </w:rPr>
      </w:pPr>
      <w:r w:rsidRPr="00362974">
        <w:rPr>
          <w:rFonts w:ascii="Lucida Bright" w:eastAsia="Calibri" w:hAnsi="Lucida Bright" w:cs="Calibri"/>
          <w:b/>
          <w:lang w:eastAsia="en-US"/>
        </w:rPr>
        <w:t>CONDICIONES ADICIONALES</w:t>
      </w:r>
    </w:p>
    <w:p w:rsidR="00994C67" w:rsidRPr="00362974" w:rsidRDefault="00994C67" w:rsidP="00994C67">
      <w:pPr>
        <w:pStyle w:val="Prrafodelista"/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</w:p>
    <w:p w:rsidR="00994C67" w:rsidRPr="00362974" w:rsidRDefault="00D050F9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  <w:r>
        <w:rPr>
          <w:rFonts w:ascii="Lucida Bright" w:hAnsi="Lucida Bright" w:cs="Arial"/>
        </w:rPr>
        <w:t xml:space="preserve">El Adjudicado </w:t>
      </w:r>
      <w:r w:rsidR="00994C67" w:rsidRPr="00362974">
        <w:rPr>
          <w:rFonts w:ascii="Lucida Bright" w:hAnsi="Lucida Bright" w:cs="Arial"/>
        </w:rPr>
        <w:t>además de contratar la Póliza de Accidentes Personales deberá contratar las Pólizas de Seguros que le corresponden para realizar el servicio de los trabajos de FISCALIZACIÓN técnica de campo y gabinete de la INGENIERÍA, PROCURA, CONSTRUCCIÓN DE OBRAS COMPLEMENTARIAS Y MONTAJE ELECTROMECÁNICO DE CINCO (5) ESTACIONES SATELITALES DE REGASIFICACIÓN (</w:t>
      </w:r>
      <w:proofErr w:type="spellStart"/>
      <w:r w:rsidR="00994C67" w:rsidRPr="00362974">
        <w:rPr>
          <w:rFonts w:ascii="Lucida Bright" w:hAnsi="Lucida Bright" w:cs="Arial"/>
        </w:rPr>
        <w:t>ESR’s</w:t>
      </w:r>
      <w:proofErr w:type="spellEnd"/>
      <w:r w:rsidR="00994C67" w:rsidRPr="00362974">
        <w:rPr>
          <w:rFonts w:ascii="Lucida Bright" w:hAnsi="Lucida Bright" w:cs="Arial"/>
        </w:rPr>
        <w:t>), asegurando la integridad operacional de tales instalaciones.</w:t>
      </w: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  <w:r w:rsidRPr="00362974">
        <w:rPr>
          <w:rFonts w:ascii="Lucida Bright" w:hAnsi="Lucida Bright" w:cs="Arial"/>
        </w:rPr>
        <w:t>Se entiende que es responsabilidad exclusiva del Adjudicado la contratación de las Pólizas de Seguro adicionales por todo daño que sufran sus dependientes o bienes (Seguro Obligatorio de Accidentes de Tránsito SOAT, Póliza de Automotor, etc.)</w:t>
      </w: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  <w:r w:rsidRPr="00362974">
        <w:rPr>
          <w:rFonts w:ascii="Lucida Bright" w:hAnsi="Lucida Bright" w:cs="Arial"/>
        </w:rPr>
        <w:t>En este sentido, el Adjudicado queda expresamente obligado mediante la presente Cláusula, a asumir en su totalidad el monto de la franquicia y/o deducible de la Póliza de Seguro que haya contratado, corriendo también por cuenta de dicho Adjudicado los gastos y costos que se generen por la atención de emergencias en caso de siniestro.</w:t>
      </w: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  <w:r w:rsidRPr="00362974">
        <w:rPr>
          <w:rFonts w:ascii="Lucida Bright" w:hAnsi="Lucida Bright" w:cs="Arial"/>
        </w:rPr>
        <w:t xml:space="preserve">De igual manera, si algún siniestro fuera rechazado por su asegurador y dicho rechazo fuera atribuible a cualquier acto voluntario, involuntario, negligente o </w:t>
      </w:r>
      <w:r w:rsidRPr="00362974">
        <w:rPr>
          <w:rFonts w:ascii="Lucida Bright" w:hAnsi="Lucida Bright" w:cs="Arial"/>
        </w:rPr>
        <w:lastRenderedPageBreak/>
        <w:t>culposo del Adjudicado o sus dependientes, los daños emergentes del referido siniestro serán asumidos en su totalidad por el mencionado Adjudicado.</w:t>
      </w: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  <w:r w:rsidRPr="00362974">
        <w:rPr>
          <w:rFonts w:ascii="Lucida Bright" w:hAnsi="Lucida Bright" w:cs="Arial"/>
        </w:rPr>
        <w:t xml:space="preserve">Las pólizas de seguros especificadas precedentemente, deberán ser emitidas por una entidad reconocida por la </w:t>
      </w:r>
      <w:r w:rsidR="00D050F9" w:rsidRPr="00D050F9">
        <w:rPr>
          <w:rFonts w:ascii="Lucida Bright" w:hAnsi="Lucida Bright" w:cs="Arial"/>
        </w:rPr>
        <w:t>Autoridad de Fiscalización y Control de Pensiones y Seguros</w:t>
      </w:r>
      <w:r w:rsidR="00D050F9">
        <w:rPr>
          <w:rFonts w:ascii="Lucida Bright" w:hAnsi="Lucida Bright" w:cs="Arial"/>
        </w:rPr>
        <w:t xml:space="preserve"> </w:t>
      </w:r>
      <w:r w:rsidRPr="00362974">
        <w:rPr>
          <w:rFonts w:ascii="Lucida Bright" w:hAnsi="Lucida Bright" w:cs="Arial"/>
        </w:rPr>
        <w:t>y mantenerse vigentes e irrevocables por toda la duración del Contrato.</w:t>
      </w: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  <w:r w:rsidRPr="00362974">
        <w:rPr>
          <w:rFonts w:ascii="Lucida Bright" w:hAnsi="Lucida Bright" w:cs="Arial"/>
        </w:rPr>
        <w:t>De suspenderse, por cualquier razón, la vigencia de cualquiera de las pólizas, el Adjudicado se hace enteramente responsable frente a YPFB y terceros por todos los daños emergentes en la ejecución del Servicio.</w:t>
      </w:r>
    </w:p>
    <w:p w:rsidR="00994C67" w:rsidRPr="00362974" w:rsidRDefault="00994C67" w:rsidP="00994C67">
      <w:pPr>
        <w:autoSpaceDE w:val="0"/>
        <w:autoSpaceDN w:val="0"/>
        <w:spacing w:line="276" w:lineRule="auto"/>
        <w:ind w:left="284"/>
        <w:jc w:val="both"/>
        <w:rPr>
          <w:rFonts w:ascii="Lucida Bright" w:hAnsi="Lucida Bright" w:cs="Arial"/>
        </w:rPr>
      </w:pPr>
    </w:p>
    <w:p w:rsidR="00994C67" w:rsidRPr="00362974" w:rsidRDefault="00994C67" w:rsidP="00994C67">
      <w:pPr>
        <w:spacing w:line="360" w:lineRule="auto"/>
        <w:ind w:left="284"/>
        <w:jc w:val="both"/>
        <w:rPr>
          <w:rFonts w:ascii="Lucida Bright" w:hAnsi="Lucida Bright" w:cstheme="minorHAnsi"/>
          <w:b/>
        </w:rPr>
      </w:pPr>
      <w:r w:rsidRPr="00362974">
        <w:rPr>
          <w:rFonts w:ascii="Lucida Bright" w:hAnsi="Lucida Bright" w:cs="Arial"/>
        </w:rPr>
        <w:t xml:space="preserve">El Adjudicado deberá entregar una copia </w:t>
      </w:r>
      <w:r w:rsidR="001B2715">
        <w:rPr>
          <w:rFonts w:ascii="Lucida Bright" w:hAnsi="Lucida Bright" w:cs="Arial"/>
        </w:rPr>
        <w:t>simple</w:t>
      </w:r>
      <w:bookmarkStart w:id="1" w:name="_GoBack"/>
      <w:bookmarkEnd w:id="1"/>
      <w:r w:rsidRPr="00362974">
        <w:rPr>
          <w:rFonts w:ascii="Lucida Bright" w:hAnsi="Lucida Bright" w:cs="Arial"/>
        </w:rPr>
        <w:t xml:space="preserve"> de las citadas pólizas a YPFB </w:t>
      </w:r>
      <w:r w:rsidR="00D050F9">
        <w:rPr>
          <w:rFonts w:ascii="Lucida Bright" w:hAnsi="Lucida Bright" w:cs="Arial"/>
        </w:rPr>
        <w:t xml:space="preserve">antes de </w:t>
      </w:r>
      <w:r w:rsidRPr="00362974">
        <w:rPr>
          <w:rFonts w:ascii="Lucida Bright" w:hAnsi="Lucida Bright" w:cs="Arial"/>
        </w:rPr>
        <w:t>la suscripción del Contrato.</w:t>
      </w:r>
    </w:p>
    <w:p w:rsidR="00994C67" w:rsidRPr="00362974" w:rsidRDefault="00994C67" w:rsidP="00994C67">
      <w:pPr>
        <w:spacing w:line="360" w:lineRule="auto"/>
        <w:jc w:val="both"/>
        <w:rPr>
          <w:rFonts w:ascii="Lucida Bright" w:hAnsi="Lucida Bright" w:cstheme="minorHAnsi"/>
        </w:rPr>
      </w:pPr>
    </w:p>
    <w:p w:rsidR="00994C67" w:rsidRPr="00362974" w:rsidRDefault="00994C67" w:rsidP="00994C67">
      <w:pPr>
        <w:pStyle w:val="Prrafodelista"/>
        <w:ind w:left="284"/>
        <w:jc w:val="both"/>
        <w:rPr>
          <w:rFonts w:ascii="Lucida Bright" w:hAnsi="Lucida Bright" w:cstheme="minorHAnsi"/>
        </w:rPr>
      </w:pPr>
    </w:p>
    <w:p w:rsidR="00D613D3" w:rsidRPr="00362974" w:rsidRDefault="00D613D3" w:rsidP="00994C67">
      <w:pPr>
        <w:pStyle w:val="Sinespaciado"/>
        <w:jc w:val="both"/>
        <w:rPr>
          <w:rFonts w:ascii="Lucida Bright" w:hAnsi="Lucida Bright"/>
        </w:rPr>
      </w:pPr>
    </w:p>
    <w:sectPr w:rsidR="00D613D3" w:rsidRPr="0036297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EEC" w:rsidRDefault="008F3EEC" w:rsidP="004E7B4E">
      <w:r>
        <w:separator/>
      </w:r>
    </w:p>
  </w:endnote>
  <w:endnote w:type="continuationSeparator" w:id="0">
    <w:p w:rsidR="008F3EEC" w:rsidRDefault="008F3EEC" w:rsidP="004E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E18" w:rsidRPr="00866E18" w:rsidRDefault="00866E18" w:rsidP="00866E18">
    <w:pPr>
      <w:pStyle w:val="Piedepgina"/>
      <w:jc w:val="right"/>
    </w:pPr>
    <w:r w:rsidRPr="00866E18">
      <w:rPr>
        <w:rFonts w:ascii="Arial" w:hAnsi="Arial" w:cs="Arial"/>
        <w:sz w:val="20"/>
        <w:szCs w:val="20"/>
        <w:lang w:val="pt-BR"/>
      </w:rPr>
      <w:t xml:space="preserve">Pag. </w:t>
    </w:r>
    <w:r w:rsidRPr="00866E18">
      <w:rPr>
        <w:rFonts w:ascii="Arial" w:hAnsi="Arial" w:cs="Arial"/>
        <w:bCs/>
        <w:sz w:val="20"/>
        <w:szCs w:val="20"/>
      </w:rPr>
      <w:fldChar w:fldCharType="begin"/>
    </w:r>
    <w:r w:rsidRPr="00866E18">
      <w:rPr>
        <w:rFonts w:ascii="Arial" w:hAnsi="Arial" w:cs="Arial"/>
        <w:bCs/>
        <w:sz w:val="20"/>
        <w:szCs w:val="20"/>
      </w:rPr>
      <w:instrText>PAGE</w:instrText>
    </w:r>
    <w:r w:rsidRPr="00866E18">
      <w:rPr>
        <w:rFonts w:ascii="Arial" w:hAnsi="Arial" w:cs="Arial"/>
        <w:bCs/>
        <w:sz w:val="20"/>
        <w:szCs w:val="20"/>
      </w:rPr>
      <w:fldChar w:fldCharType="separate"/>
    </w:r>
    <w:r w:rsidR="001B2715">
      <w:rPr>
        <w:rFonts w:ascii="Arial" w:hAnsi="Arial" w:cs="Arial"/>
        <w:bCs/>
        <w:noProof/>
        <w:sz w:val="20"/>
        <w:szCs w:val="20"/>
      </w:rPr>
      <w:t>5</w:t>
    </w:r>
    <w:r w:rsidRPr="00866E18">
      <w:rPr>
        <w:rFonts w:ascii="Arial" w:hAnsi="Arial" w:cs="Arial"/>
        <w:bCs/>
        <w:sz w:val="20"/>
        <w:szCs w:val="20"/>
      </w:rPr>
      <w:fldChar w:fldCharType="end"/>
    </w:r>
    <w:r w:rsidRPr="00866E18">
      <w:rPr>
        <w:rFonts w:ascii="Arial" w:hAnsi="Arial" w:cs="Arial"/>
        <w:sz w:val="20"/>
        <w:szCs w:val="20"/>
        <w:lang w:val="pt-BR"/>
      </w:rPr>
      <w:t xml:space="preserve"> de </w:t>
    </w:r>
    <w:r w:rsidRPr="00866E18">
      <w:rPr>
        <w:rFonts w:ascii="Arial" w:hAnsi="Arial" w:cs="Arial"/>
        <w:bCs/>
        <w:sz w:val="20"/>
        <w:szCs w:val="20"/>
      </w:rPr>
      <w:fldChar w:fldCharType="begin"/>
    </w:r>
    <w:r w:rsidRPr="00866E18">
      <w:rPr>
        <w:rFonts w:ascii="Arial" w:hAnsi="Arial" w:cs="Arial"/>
        <w:bCs/>
        <w:sz w:val="20"/>
        <w:szCs w:val="20"/>
      </w:rPr>
      <w:instrText>NUMPAGES</w:instrText>
    </w:r>
    <w:r w:rsidRPr="00866E18">
      <w:rPr>
        <w:rFonts w:ascii="Arial" w:hAnsi="Arial" w:cs="Arial"/>
        <w:bCs/>
        <w:sz w:val="20"/>
        <w:szCs w:val="20"/>
      </w:rPr>
      <w:fldChar w:fldCharType="separate"/>
    </w:r>
    <w:r w:rsidR="001B2715">
      <w:rPr>
        <w:rFonts w:ascii="Arial" w:hAnsi="Arial" w:cs="Arial"/>
        <w:bCs/>
        <w:noProof/>
        <w:sz w:val="20"/>
        <w:szCs w:val="20"/>
      </w:rPr>
      <w:t>6</w:t>
    </w:r>
    <w:r w:rsidRPr="00866E18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EEC" w:rsidRDefault="008F3EEC" w:rsidP="004E7B4E">
      <w:r>
        <w:separator/>
      </w:r>
    </w:p>
  </w:footnote>
  <w:footnote w:type="continuationSeparator" w:id="0">
    <w:p w:rsidR="008F3EEC" w:rsidRDefault="008F3EEC" w:rsidP="004E7B4E">
      <w:r>
        <w:continuationSeparator/>
      </w:r>
    </w:p>
  </w:footnote>
  <w:footnote w:id="1">
    <w:p w:rsidR="00994C67" w:rsidRDefault="00994C67" w:rsidP="00994C67">
      <w:pPr>
        <w:pStyle w:val="Textonotapie"/>
      </w:pPr>
      <w:r>
        <w:rPr>
          <w:rStyle w:val="Refdenotaalpie"/>
        </w:rPr>
        <w:foot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2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5245"/>
      <w:gridCol w:w="2126"/>
    </w:tblGrid>
    <w:tr w:rsidR="00D857D1" w:rsidRPr="00D857D1" w:rsidTr="008B7FC9">
      <w:trPr>
        <w:trHeight w:val="1046"/>
      </w:trPr>
      <w:tc>
        <w:tcPr>
          <w:tcW w:w="1985" w:type="dxa"/>
          <w:vAlign w:val="center"/>
        </w:tcPr>
        <w:p w:rsidR="00D857D1" w:rsidRPr="00D857D1" w:rsidRDefault="00D857D1" w:rsidP="00D857D1">
          <w:pPr>
            <w:tabs>
              <w:tab w:val="center" w:pos="4252"/>
              <w:tab w:val="right" w:pos="8504"/>
            </w:tabs>
            <w:jc w:val="center"/>
            <w:rPr>
              <w:rFonts w:ascii="Arial Narrow" w:eastAsia="Arial Unicode MS" w:hAnsi="Arial Narrow"/>
              <w:szCs w:val="12"/>
              <w:lang w:val="es-MX" w:eastAsia="es-ES"/>
            </w:rPr>
          </w:pPr>
          <w:r w:rsidRPr="00D857D1">
            <w:rPr>
              <w:rFonts w:ascii="Arial Narrow" w:eastAsia="Arial Unicode MS" w:hAnsi="Arial Narrow"/>
              <w:noProof/>
              <w:szCs w:val="12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07902D22" wp14:editId="41201E3C">
                <wp:simplePos x="0" y="0"/>
                <wp:positionH relativeFrom="column">
                  <wp:posOffset>155575</wp:posOffset>
                </wp:positionH>
                <wp:positionV relativeFrom="paragraph">
                  <wp:posOffset>-19050</wp:posOffset>
                </wp:positionV>
                <wp:extent cx="895350" cy="609600"/>
                <wp:effectExtent l="0" t="0" r="0" b="0"/>
                <wp:wrapNone/>
                <wp:docPr id="2" name="Imagen 2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Align w:val="center"/>
        </w:tcPr>
        <w:p w:rsidR="00D857D1" w:rsidRPr="00D857D1" w:rsidRDefault="00E40DA1" w:rsidP="00D857D1">
          <w:pPr>
            <w:jc w:val="center"/>
            <w:rPr>
              <w:rFonts w:eastAsia="Times New Roman" w:cs="Calibri"/>
              <w:b/>
              <w:sz w:val="20"/>
              <w:szCs w:val="20"/>
              <w:lang w:val="es-ES" w:eastAsia="es-ES"/>
            </w:rPr>
          </w:pPr>
          <w:r w:rsidRPr="00F7060E">
            <w:rPr>
              <w:rFonts w:cs="Calibri"/>
              <w:b/>
              <w:sz w:val="20"/>
              <w:szCs w:val="18"/>
            </w:rPr>
            <w:t>TÉRMINOS</w:t>
          </w:r>
          <w:r>
            <w:rPr>
              <w:rFonts w:cs="Calibri"/>
              <w:b/>
              <w:sz w:val="20"/>
              <w:szCs w:val="18"/>
            </w:rPr>
            <w:t xml:space="preserve"> DE REFERENCIA</w:t>
          </w:r>
        </w:p>
      </w:tc>
      <w:tc>
        <w:tcPr>
          <w:tcW w:w="2126" w:type="dxa"/>
          <w:vAlign w:val="center"/>
        </w:tcPr>
        <w:p w:rsidR="00D857D1" w:rsidRPr="00D857D1" w:rsidRDefault="00D857D1" w:rsidP="00D857D1">
          <w:pPr>
            <w:tabs>
              <w:tab w:val="center" w:pos="4252"/>
              <w:tab w:val="right" w:pos="8504"/>
            </w:tabs>
            <w:jc w:val="center"/>
            <w:rPr>
              <w:rFonts w:eastAsia="Arial Unicode MS" w:cs="Arial"/>
              <w:b/>
              <w:sz w:val="20"/>
              <w:szCs w:val="14"/>
              <w:lang w:val="es-MX" w:eastAsia="es-ES"/>
            </w:rPr>
          </w:pPr>
          <w:r w:rsidRPr="00D857D1">
            <w:rPr>
              <w:rFonts w:eastAsia="Arial Unicode MS" w:cs="Arial"/>
              <w:b/>
              <w:sz w:val="20"/>
              <w:szCs w:val="14"/>
              <w:lang w:val="es-MX" w:eastAsia="es-ES"/>
            </w:rPr>
            <w:t>RG-02-A-GCC</w:t>
          </w:r>
        </w:p>
      </w:tc>
    </w:tr>
    <w:tr w:rsidR="00E40DA1" w:rsidRPr="00D857D1" w:rsidTr="000815A5">
      <w:trPr>
        <w:trHeight w:val="1046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40DA1" w:rsidRPr="0000113B" w:rsidRDefault="00E40DA1" w:rsidP="00E40DA1">
          <w:pPr>
            <w:tabs>
              <w:tab w:val="center" w:pos="4252"/>
              <w:tab w:val="right" w:pos="8504"/>
            </w:tabs>
            <w:jc w:val="center"/>
            <w:rPr>
              <w:rFonts w:asciiTheme="majorHAnsi" w:eastAsia="Arial Unicode MS" w:hAnsiTheme="majorHAnsi"/>
              <w:b/>
              <w:noProof/>
              <w:szCs w:val="12"/>
              <w:lang w:eastAsia="es-BO"/>
            </w:rPr>
          </w:pPr>
          <w:r w:rsidRPr="0000113B">
            <w:rPr>
              <w:rFonts w:asciiTheme="majorHAnsi" w:eastAsia="Arial Unicode MS" w:hAnsiTheme="majorHAnsi"/>
              <w:b/>
              <w:noProof/>
              <w:sz w:val="20"/>
              <w:szCs w:val="12"/>
              <w:lang w:eastAsia="es-BO"/>
            </w:rPr>
            <w:t>PROCESO</w:t>
          </w:r>
        </w:p>
      </w:tc>
      <w:tc>
        <w:tcPr>
          <w:tcW w:w="737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40DA1" w:rsidRPr="00E40DA1" w:rsidRDefault="00E40DA1" w:rsidP="00E40DA1">
          <w:pPr>
            <w:spacing w:line="276" w:lineRule="auto"/>
            <w:ind w:right="192"/>
            <w:contextualSpacing/>
            <w:jc w:val="center"/>
            <w:rPr>
              <w:rFonts w:eastAsia="Arial Unicode MS" w:cs="Arial"/>
              <w:b/>
              <w:sz w:val="20"/>
              <w:szCs w:val="14"/>
              <w:lang w:eastAsia="es-ES"/>
            </w:rPr>
          </w:pPr>
          <w:r w:rsidRPr="0000113B">
            <w:rPr>
              <w:rFonts w:cstheme="minorHAnsi"/>
              <w:b/>
              <w:bCs/>
              <w:sz w:val="20"/>
            </w:rPr>
            <w:t>FISCALIZACIÓN DE LA INGENIERÍA, PROCURA, CONSTRUCCIÓN DE OBRAS COMPLEMENTARIAS Y MONTAJE ELECTROMECÁNICO DE CINCO (5) ESTACIONES SATELITALES DE REGASIFICACIÓN (</w:t>
          </w:r>
          <w:proofErr w:type="spellStart"/>
          <w:r w:rsidRPr="0000113B">
            <w:rPr>
              <w:rFonts w:cstheme="minorHAnsi"/>
              <w:b/>
              <w:bCs/>
              <w:sz w:val="20"/>
            </w:rPr>
            <w:t>ESR’s</w:t>
          </w:r>
          <w:proofErr w:type="spellEnd"/>
          <w:r w:rsidRPr="0000113B">
            <w:rPr>
              <w:rFonts w:cstheme="minorHAnsi"/>
              <w:b/>
              <w:bCs/>
              <w:sz w:val="20"/>
            </w:rPr>
            <w:t>).</w:t>
          </w:r>
        </w:p>
      </w:tc>
    </w:tr>
  </w:tbl>
  <w:p w:rsidR="004E7B4E" w:rsidRDefault="004E7B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B41"/>
    <w:multiLevelType w:val="hybridMultilevel"/>
    <w:tmpl w:val="D1369932"/>
    <w:lvl w:ilvl="0" w:tplc="400A000D">
      <w:start w:val="1"/>
      <w:numFmt w:val="bullet"/>
      <w:lvlText w:val=""/>
      <w:lvlJc w:val="left"/>
      <w:pPr>
        <w:ind w:left="1311" w:hanging="360"/>
      </w:pPr>
      <w:rPr>
        <w:rFonts w:ascii="Wingdings" w:hAnsi="Wingdings" w:hint="default"/>
      </w:rPr>
    </w:lvl>
    <w:lvl w:ilvl="1" w:tplc="92985DC4">
      <w:numFmt w:val="bullet"/>
      <w:lvlText w:val="•"/>
      <w:lvlJc w:val="left"/>
      <w:pPr>
        <w:ind w:left="2031" w:hanging="360"/>
      </w:pPr>
      <w:rPr>
        <w:rFonts w:ascii="Calibri" w:eastAsiaTheme="minorHAnsi" w:hAnsi="Calibri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1" w15:restartNumberingAfterBreak="0">
    <w:nsid w:val="03241C70"/>
    <w:multiLevelType w:val="multilevel"/>
    <w:tmpl w:val="512A5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A60335F"/>
    <w:multiLevelType w:val="multilevel"/>
    <w:tmpl w:val="7902E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C51EA"/>
    <w:multiLevelType w:val="hybridMultilevel"/>
    <w:tmpl w:val="6ACC7B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39CF"/>
    <w:multiLevelType w:val="hybridMultilevel"/>
    <w:tmpl w:val="73DAEDFA"/>
    <w:lvl w:ilvl="0" w:tplc="D0A6F4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u w:val="singl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1071"/>
    <w:multiLevelType w:val="hybridMultilevel"/>
    <w:tmpl w:val="C47E938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25D60"/>
    <w:multiLevelType w:val="multilevel"/>
    <w:tmpl w:val="E29E586E"/>
    <w:lvl w:ilvl="0">
      <w:start w:val="1"/>
      <w:numFmt w:val="decimal"/>
      <w:pStyle w:val="Titulo0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826" w:hanging="576"/>
      </w:pPr>
      <w:rPr>
        <w:rFonts w:asciiTheme="minorHAnsi" w:hAnsiTheme="minorHAnsi"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C632A4"/>
    <w:multiLevelType w:val="multilevel"/>
    <w:tmpl w:val="B2B08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u w:val="single"/>
      </w:rPr>
    </w:lvl>
  </w:abstractNum>
  <w:abstractNum w:abstractNumId="9" w15:restartNumberingAfterBreak="0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D50AE"/>
    <w:multiLevelType w:val="hybridMultilevel"/>
    <w:tmpl w:val="ED80CBE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18654F"/>
    <w:multiLevelType w:val="hybridMultilevel"/>
    <w:tmpl w:val="C152F788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515B625A"/>
    <w:multiLevelType w:val="hybridMultilevel"/>
    <w:tmpl w:val="EB1C46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A166DC"/>
    <w:multiLevelType w:val="hybridMultilevel"/>
    <w:tmpl w:val="1166B3F4"/>
    <w:lvl w:ilvl="0" w:tplc="2A3A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E3C45"/>
    <w:multiLevelType w:val="multilevel"/>
    <w:tmpl w:val="7902E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660145"/>
    <w:multiLevelType w:val="hybridMultilevel"/>
    <w:tmpl w:val="923438A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3"/>
  </w:num>
  <w:num w:numId="5">
    <w:abstractNumId w:val="0"/>
  </w:num>
  <w:num w:numId="6">
    <w:abstractNumId w:val="7"/>
  </w:num>
  <w:num w:numId="7">
    <w:abstractNumId w:val="7"/>
  </w:num>
  <w:num w:numId="8">
    <w:abstractNumId w:val="7"/>
  </w:num>
  <w:num w:numId="9">
    <w:abstractNumId w:val="12"/>
  </w:num>
  <w:num w:numId="10">
    <w:abstractNumId w:val="7"/>
  </w:num>
  <w:num w:numId="11">
    <w:abstractNumId w:val="7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"/>
  </w:num>
  <w:num w:numId="16">
    <w:abstractNumId w:val="8"/>
  </w:num>
  <w:num w:numId="17">
    <w:abstractNumId w:val="1"/>
  </w:num>
  <w:num w:numId="18">
    <w:abstractNumId w:val="11"/>
  </w:num>
  <w:num w:numId="19">
    <w:abstractNumId w:val="14"/>
  </w:num>
  <w:num w:numId="20">
    <w:abstractNumId w:val="6"/>
  </w:num>
  <w:num w:numId="21">
    <w:abstractNumId w:val="9"/>
  </w:num>
  <w:num w:numId="22">
    <w:abstractNumId w:val="16"/>
  </w:num>
  <w:num w:numId="2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10"/>
    <w:rsid w:val="0000113B"/>
    <w:rsid w:val="00006998"/>
    <w:rsid w:val="00007EE4"/>
    <w:rsid w:val="00011E4F"/>
    <w:rsid w:val="00013D39"/>
    <w:rsid w:val="00014E78"/>
    <w:rsid w:val="00015719"/>
    <w:rsid w:val="00016F17"/>
    <w:rsid w:val="000205E2"/>
    <w:rsid w:val="00024438"/>
    <w:rsid w:val="00025BFC"/>
    <w:rsid w:val="000312CE"/>
    <w:rsid w:val="00043243"/>
    <w:rsid w:val="000435B8"/>
    <w:rsid w:val="0004710F"/>
    <w:rsid w:val="00053037"/>
    <w:rsid w:val="0005745C"/>
    <w:rsid w:val="00057BF9"/>
    <w:rsid w:val="00060DB0"/>
    <w:rsid w:val="00067AFE"/>
    <w:rsid w:val="000715D0"/>
    <w:rsid w:val="00072EAE"/>
    <w:rsid w:val="0007546E"/>
    <w:rsid w:val="00082223"/>
    <w:rsid w:val="00083CED"/>
    <w:rsid w:val="00085602"/>
    <w:rsid w:val="00087643"/>
    <w:rsid w:val="00091A13"/>
    <w:rsid w:val="0009261E"/>
    <w:rsid w:val="00095E72"/>
    <w:rsid w:val="000A287C"/>
    <w:rsid w:val="000A351C"/>
    <w:rsid w:val="000A59FE"/>
    <w:rsid w:val="000B19F0"/>
    <w:rsid w:val="000B22D2"/>
    <w:rsid w:val="000B24E2"/>
    <w:rsid w:val="000B55AC"/>
    <w:rsid w:val="000B63EE"/>
    <w:rsid w:val="000B6C69"/>
    <w:rsid w:val="000C3E9B"/>
    <w:rsid w:val="000C6B96"/>
    <w:rsid w:val="000C7AB0"/>
    <w:rsid w:val="000D36B2"/>
    <w:rsid w:val="000D7A18"/>
    <w:rsid w:val="000E7548"/>
    <w:rsid w:val="000F08EE"/>
    <w:rsid w:val="000F6D17"/>
    <w:rsid w:val="000F7E1F"/>
    <w:rsid w:val="00103FDB"/>
    <w:rsid w:val="0010539F"/>
    <w:rsid w:val="0010584A"/>
    <w:rsid w:val="00117914"/>
    <w:rsid w:val="001220A4"/>
    <w:rsid w:val="0012347D"/>
    <w:rsid w:val="00123E2E"/>
    <w:rsid w:val="00126A5B"/>
    <w:rsid w:val="0013480C"/>
    <w:rsid w:val="00147D00"/>
    <w:rsid w:val="001509DA"/>
    <w:rsid w:val="00164C11"/>
    <w:rsid w:val="001679E9"/>
    <w:rsid w:val="0017158A"/>
    <w:rsid w:val="00173717"/>
    <w:rsid w:val="00174BC6"/>
    <w:rsid w:val="001808E9"/>
    <w:rsid w:val="0018368B"/>
    <w:rsid w:val="001914C3"/>
    <w:rsid w:val="001A2E30"/>
    <w:rsid w:val="001A683D"/>
    <w:rsid w:val="001B127E"/>
    <w:rsid w:val="001B2715"/>
    <w:rsid w:val="001B5F6C"/>
    <w:rsid w:val="001B740D"/>
    <w:rsid w:val="001C1F0A"/>
    <w:rsid w:val="001C3003"/>
    <w:rsid w:val="001C3650"/>
    <w:rsid w:val="001C45C1"/>
    <w:rsid w:val="001C4B86"/>
    <w:rsid w:val="001D055A"/>
    <w:rsid w:val="001D51AF"/>
    <w:rsid w:val="001E1D0B"/>
    <w:rsid w:val="001E60CA"/>
    <w:rsid w:val="001E77F2"/>
    <w:rsid w:val="001F4611"/>
    <w:rsid w:val="001F4B2E"/>
    <w:rsid w:val="001F5F3B"/>
    <w:rsid w:val="00206101"/>
    <w:rsid w:val="002064D1"/>
    <w:rsid w:val="00210B6E"/>
    <w:rsid w:val="002115C0"/>
    <w:rsid w:val="00217BA9"/>
    <w:rsid w:val="002220EF"/>
    <w:rsid w:val="00226A1E"/>
    <w:rsid w:val="002274B1"/>
    <w:rsid w:val="00230CD3"/>
    <w:rsid w:val="002413B0"/>
    <w:rsid w:val="002427E0"/>
    <w:rsid w:val="0024306E"/>
    <w:rsid w:val="00255E73"/>
    <w:rsid w:val="00270EA6"/>
    <w:rsid w:val="00272C71"/>
    <w:rsid w:val="002746E1"/>
    <w:rsid w:val="002828D8"/>
    <w:rsid w:val="00283F91"/>
    <w:rsid w:val="002873BC"/>
    <w:rsid w:val="00292447"/>
    <w:rsid w:val="002A16D6"/>
    <w:rsid w:val="002A6364"/>
    <w:rsid w:val="002A7226"/>
    <w:rsid w:val="002B2B51"/>
    <w:rsid w:val="002B402A"/>
    <w:rsid w:val="002C0475"/>
    <w:rsid w:val="002C0F06"/>
    <w:rsid w:val="002C107D"/>
    <w:rsid w:val="002C2ACC"/>
    <w:rsid w:val="002C5799"/>
    <w:rsid w:val="002C7691"/>
    <w:rsid w:val="002D52BE"/>
    <w:rsid w:val="002E013D"/>
    <w:rsid w:val="002E46B5"/>
    <w:rsid w:val="002F1E25"/>
    <w:rsid w:val="00300318"/>
    <w:rsid w:val="00302324"/>
    <w:rsid w:val="0031126A"/>
    <w:rsid w:val="003161EC"/>
    <w:rsid w:val="003308EF"/>
    <w:rsid w:val="0033323C"/>
    <w:rsid w:val="00334788"/>
    <w:rsid w:val="00341236"/>
    <w:rsid w:val="00347E4B"/>
    <w:rsid w:val="00353D8B"/>
    <w:rsid w:val="00356E4E"/>
    <w:rsid w:val="00357C48"/>
    <w:rsid w:val="0036006E"/>
    <w:rsid w:val="00362974"/>
    <w:rsid w:val="00367C54"/>
    <w:rsid w:val="0037376A"/>
    <w:rsid w:val="00381C79"/>
    <w:rsid w:val="00383277"/>
    <w:rsid w:val="00383E2F"/>
    <w:rsid w:val="003840F4"/>
    <w:rsid w:val="003859B6"/>
    <w:rsid w:val="00392CEF"/>
    <w:rsid w:val="003955DF"/>
    <w:rsid w:val="003A5F30"/>
    <w:rsid w:val="003B0932"/>
    <w:rsid w:val="003B2A67"/>
    <w:rsid w:val="003B5EC6"/>
    <w:rsid w:val="003B6097"/>
    <w:rsid w:val="003B79AE"/>
    <w:rsid w:val="003B7BB6"/>
    <w:rsid w:val="003E17EF"/>
    <w:rsid w:val="003E1808"/>
    <w:rsid w:val="003E1F15"/>
    <w:rsid w:val="003E5E82"/>
    <w:rsid w:val="003F3F6F"/>
    <w:rsid w:val="003F68A6"/>
    <w:rsid w:val="00401438"/>
    <w:rsid w:val="0040766E"/>
    <w:rsid w:val="004154C1"/>
    <w:rsid w:val="00421266"/>
    <w:rsid w:val="00421E03"/>
    <w:rsid w:val="004228CD"/>
    <w:rsid w:val="004228EE"/>
    <w:rsid w:val="0042711A"/>
    <w:rsid w:val="00432F0E"/>
    <w:rsid w:val="004448B6"/>
    <w:rsid w:val="004509C0"/>
    <w:rsid w:val="0045405F"/>
    <w:rsid w:val="004611A3"/>
    <w:rsid w:val="0047488C"/>
    <w:rsid w:val="00476FB7"/>
    <w:rsid w:val="0047782C"/>
    <w:rsid w:val="00480476"/>
    <w:rsid w:val="00482CB6"/>
    <w:rsid w:val="00487F69"/>
    <w:rsid w:val="0049181D"/>
    <w:rsid w:val="00491EFA"/>
    <w:rsid w:val="00492175"/>
    <w:rsid w:val="0049225A"/>
    <w:rsid w:val="004923C2"/>
    <w:rsid w:val="004A265C"/>
    <w:rsid w:val="004A7824"/>
    <w:rsid w:val="004B255C"/>
    <w:rsid w:val="004B2A50"/>
    <w:rsid w:val="004B31BB"/>
    <w:rsid w:val="004C374F"/>
    <w:rsid w:val="004C37BA"/>
    <w:rsid w:val="004C3FA8"/>
    <w:rsid w:val="004E7B4E"/>
    <w:rsid w:val="004F0D6A"/>
    <w:rsid w:val="004F2905"/>
    <w:rsid w:val="00501ABE"/>
    <w:rsid w:val="0050219C"/>
    <w:rsid w:val="00503205"/>
    <w:rsid w:val="005056AA"/>
    <w:rsid w:val="005079AF"/>
    <w:rsid w:val="00511DD4"/>
    <w:rsid w:val="00531A52"/>
    <w:rsid w:val="005323D6"/>
    <w:rsid w:val="00542761"/>
    <w:rsid w:val="00545473"/>
    <w:rsid w:val="005500B0"/>
    <w:rsid w:val="00551257"/>
    <w:rsid w:val="00552ADC"/>
    <w:rsid w:val="00574046"/>
    <w:rsid w:val="0057420A"/>
    <w:rsid w:val="0057639D"/>
    <w:rsid w:val="00581A62"/>
    <w:rsid w:val="005840AD"/>
    <w:rsid w:val="0058457A"/>
    <w:rsid w:val="00584E29"/>
    <w:rsid w:val="00587DEC"/>
    <w:rsid w:val="005A06BC"/>
    <w:rsid w:val="005A62B7"/>
    <w:rsid w:val="005A69D2"/>
    <w:rsid w:val="005A7AA8"/>
    <w:rsid w:val="005B1A07"/>
    <w:rsid w:val="005B678A"/>
    <w:rsid w:val="005C127B"/>
    <w:rsid w:val="005C521F"/>
    <w:rsid w:val="005C751F"/>
    <w:rsid w:val="005D2BDE"/>
    <w:rsid w:val="005E125B"/>
    <w:rsid w:val="005E2314"/>
    <w:rsid w:val="005E2B21"/>
    <w:rsid w:val="005E614D"/>
    <w:rsid w:val="005F122B"/>
    <w:rsid w:val="005F73B2"/>
    <w:rsid w:val="006033D4"/>
    <w:rsid w:val="00607C22"/>
    <w:rsid w:val="00610D55"/>
    <w:rsid w:val="006146A7"/>
    <w:rsid w:val="006165C6"/>
    <w:rsid w:val="00617BEF"/>
    <w:rsid w:val="00622AD7"/>
    <w:rsid w:val="00626376"/>
    <w:rsid w:val="00633C2E"/>
    <w:rsid w:val="00633C65"/>
    <w:rsid w:val="00634A3D"/>
    <w:rsid w:val="00647F44"/>
    <w:rsid w:val="006536AC"/>
    <w:rsid w:val="00654B06"/>
    <w:rsid w:val="00654C94"/>
    <w:rsid w:val="00661BC2"/>
    <w:rsid w:val="00674B10"/>
    <w:rsid w:val="00674C4C"/>
    <w:rsid w:val="00682E3B"/>
    <w:rsid w:val="00683AB9"/>
    <w:rsid w:val="00683C0C"/>
    <w:rsid w:val="0068553F"/>
    <w:rsid w:val="00697C35"/>
    <w:rsid w:val="006A1E07"/>
    <w:rsid w:val="006A33C5"/>
    <w:rsid w:val="006B38D0"/>
    <w:rsid w:val="006B3D97"/>
    <w:rsid w:val="006B5F77"/>
    <w:rsid w:val="006B7BC3"/>
    <w:rsid w:val="006C47E9"/>
    <w:rsid w:val="006C4CF0"/>
    <w:rsid w:val="006C6B21"/>
    <w:rsid w:val="006C78FA"/>
    <w:rsid w:val="006D1729"/>
    <w:rsid w:val="006D491A"/>
    <w:rsid w:val="006D51E3"/>
    <w:rsid w:val="006E34D6"/>
    <w:rsid w:val="006E5226"/>
    <w:rsid w:val="00701D24"/>
    <w:rsid w:val="00710485"/>
    <w:rsid w:val="007129C7"/>
    <w:rsid w:val="00717C95"/>
    <w:rsid w:val="00731BE5"/>
    <w:rsid w:val="00737DFC"/>
    <w:rsid w:val="00746056"/>
    <w:rsid w:val="00753C41"/>
    <w:rsid w:val="00754278"/>
    <w:rsid w:val="00762C7D"/>
    <w:rsid w:val="00764B11"/>
    <w:rsid w:val="0076502E"/>
    <w:rsid w:val="00777190"/>
    <w:rsid w:val="00782964"/>
    <w:rsid w:val="00782E3B"/>
    <w:rsid w:val="00784E14"/>
    <w:rsid w:val="00785202"/>
    <w:rsid w:val="007A04FA"/>
    <w:rsid w:val="007A10F0"/>
    <w:rsid w:val="007A221E"/>
    <w:rsid w:val="007A6C7F"/>
    <w:rsid w:val="007B2468"/>
    <w:rsid w:val="007C276E"/>
    <w:rsid w:val="007C7C46"/>
    <w:rsid w:val="007E2EA3"/>
    <w:rsid w:val="007E46EC"/>
    <w:rsid w:val="007E58A8"/>
    <w:rsid w:val="00806FDB"/>
    <w:rsid w:val="00816D35"/>
    <w:rsid w:val="00822D81"/>
    <w:rsid w:val="00825253"/>
    <w:rsid w:val="00825C1B"/>
    <w:rsid w:val="00834850"/>
    <w:rsid w:val="0083755F"/>
    <w:rsid w:val="00847C91"/>
    <w:rsid w:val="008500C6"/>
    <w:rsid w:val="00850C1D"/>
    <w:rsid w:val="00851B96"/>
    <w:rsid w:val="00852E0B"/>
    <w:rsid w:val="00853FE9"/>
    <w:rsid w:val="00856683"/>
    <w:rsid w:val="00862CEF"/>
    <w:rsid w:val="00866E18"/>
    <w:rsid w:val="00874CF2"/>
    <w:rsid w:val="00875954"/>
    <w:rsid w:val="008760AC"/>
    <w:rsid w:val="008777BB"/>
    <w:rsid w:val="00880FB0"/>
    <w:rsid w:val="00881834"/>
    <w:rsid w:val="008854FF"/>
    <w:rsid w:val="00890310"/>
    <w:rsid w:val="00896029"/>
    <w:rsid w:val="008973DF"/>
    <w:rsid w:val="008A710A"/>
    <w:rsid w:val="008A7C23"/>
    <w:rsid w:val="008B3C26"/>
    <w:rsid w:val="008B4721"/>
    <w:rsid w:val="008B603B"/>
    <w:rsid w:val="008B7C13"/>
    <w:rsid w:val="008C26F4"/>
    <w:rsid w:val="008D0B45"/>
    <w:rsid w:val="008D0CD9"/>
    <w:rsid w:val="008E651F"/>
    <w:rsid w:val="008F00D2"/>
    <w:rsid w:val="008F3EEC"/>
    <w:rsid w:val="008F4487"/>
    <w:rsid w:val="00900FF6"/>
    <w:rsid w:val="00910FE8"/>
    <w:rsid w:val="00911AE2"/>
    <w:rsid w:val="00917F3A"/>
    <w:rsid w:val="00920C3D"/>
    <w:rsid w:val="00921520"/>
    <w:rsid w:val="00922F88"/>
    <w:rsid w:val="009258B4"/>
    <w:rsid w:val="00926F28"/>
    <w:rsid w:val="00932D76"/>
    <w:rsid w:val="0093628F"/>
    <w:rsid w:val="00937767"/>
    <w:rsid w:val="0094148E"/>
    <w:rsid w:val="00941A2B"/>
    <w:rsid w:val="009443AF"/>
    <w:rsid w:val="009465C2"/>
    <w:rsid w:val="00956589"/>
    <w:rsid w:val="00962566"/>
    <w:rsid w:val="00971EAE"/>
    <w:rsid w:val="00983709"/>
    <w:rsid w:val="00984909"/>
    <w:rsid w:val="00984A08"/>
    <w:rsid w:val="009857A6"/>
    <w:rsid w:val="00991C27"/>
    <w:rsid w:val="00994C67"/>
    <w:rsid w:val="009A275D"/>
    <w:rsid w:val="009A43A6"/>
    <w:rsid w:val="009A6D2F"/>
    <w:rsid w:val="009A7BB6"/>
    <w:rsid w:val="009B0836"/>
    <w:rsid w:val="009B30E0"/>
    <w:rsid w:val="009B36B3"/>
    <w:rsid w:val="009B4833"/>
    <w:rsid w:val="009B5DDC"/>
    <w:rsid w:val="009C09F0"/>
    <w:rsid w:val="009C4719"/>
    <w:rsid w:val="009D41BF"/>
    <w:rsid w:val="009D41FA"/>
    <w:rsid w:val="009D42C4"/>
    <w:rsid w:val="009E53C4"/>
    <w:rsid w:val="009E6AD3"/>
    <w:rsid w:val="009E6B8D"/>
    <w:rsid w:val="009E6F95"/>
    <w:rsid w:val="009E77EE"/>
    <w:rsid w:val="009F0B63"/>
    <w:rsid w:val="009F116B"/>
    <w:rsid w:val="009F149D"/>
    <w:rsid w:val="009F1D9B"/>
    <w:rsid w:val="009F693D"/>
    <w:rsid w:val="00A15384"/>
    <w:rsid w:val="00A25B26"/>
    <w:rsid w:val="00A262BF"/>
    <w:rsid w:val="00A31F87"/>
    <w:rsid w:val="00A33430"/>
    <w:rsid w:val="00A3432E"/>
    <w:rsid w:val="00A37D33"/>
    <w:rsid w:val="00A4597D"/>
    <w:rsid w:val="00A46D78"/>
    <w:rsid w:val="00A5040F"/>
    <w:rsid w:val="00A523C3"/>
    <w:rsid w:val="00A565B4"/>
    <w:rsid w:val="00A627A7"/>
    <w:rsid w:val="00A6290C"/>
    <w:rsid w:val="00A65C31"/>
    <w:rsid w:val="00A677B3"/>
    <w:rsid w:val="00A73EF8"/>
    <w:rsid w:val="00A74D4F"/>
    <w:rsid w:val="00A778AE"/>
    <w:rsid w:val="00A802E0"/>
    <w:rsid w:val="00A808CC"/>
    <w:rsid w:val="00A82EE9"/>
    <w:rsid w:val="00A834DD"/>
    <w:rsid w:val="00A87B67"/>
    <w:rsid w:val="00A9067C"/>
    <w:rsid w:val="00A90F55"/>
    <w:rsid w:val="00A91078"/>
    <w:rsid w:val="00A9487C"/>
    <w:rsid w:val="00A958EF"/>
    <w:rsid w:val="00AB006B"/>
    <w:rsid w:val="00AB087F"/>
    <w:rsid w:val="00AC5D05"/>
    <w:rsid w:val="00AE0DB9"/>
    <w:rsid w:val="00AE6CB8"/>
    <w:rsid w:val="00AF0126"/>
    <w:rsid w:val="00AF3A9D"/>
    <w:rsid w:val="00B06B9B"/>
    <w:rsid w:val="00B14681"/>
    <w:rsid w:val="00B262E8"/>
    <w:rsid w:val="00B2769F"/>
    <w:rsid w:val="00B30115"/>
    <w:rsid w:val="00B37B65"/>
    <w:rsid w:val="00B37DE8"/>
    <w:rsid w:val="00B42B98"/>
    <w:rsid w:val="00B42EAA"/>
    <w:rsid w:val="00B47174"/>
    <w:rsid w:val="00B6055A"/>
    <w:rsid w:val="00B63546"/>
    <w:rsid w:val="00B64AB8"/>
    <w:rsid w:val="00B71310"/>
    <w:rsid w:val="00B76676"/>
    <w:rsid w:val="00B806F8"/>
    <w:rsid w:val="00B80A2C"/>
    <w:rsid w:val="00B80D66"/>
    <w:rsid w:val="00B84221"/>
    <w:rsid w:val="00B85D95"/>
    <w:rsid w:val="00B87918"/>
    <w:rsid w:val="00B9649F"/>
    <w:rsid w:val="00BB3B71"/>
    <w:rsid w:val="00BC1D34"/>
    <w:rsid w:val="00BC33F2"/>
    <w:rsid w:val="00BC586B"/>
    <w:rsid w:val="00BC5D49"/>
    <w:rsid w:val="00BD645D"/>
    <w:rsid w:val="00BE1B7F"/>
    <w:rsid w:val="00BE220F"/>
    <w:rsid w:val="00BE2623"/>
    <w:rsid w:val="00BE2EB3"/>
    <w:rsid w:val="00BE7C3F"/>
    <w:rsid w:val="00BE7DEA"/>
    <w:rsid w:val="00BF04D9"/>
    <w:rsid w:val="00BF363C"/>
    <w:rsid w:val="00BF3892"/>
    <w:rsid w:val="00BF749D"/>
    <w:rsid w:val="00C06B06"/>
    <w:rsid w:val="00C11DD8"/>
    <w:rsid w:val="00C17BBC"/>
    <w:rsid w:val="00C2118E"/>
    <w:rsid w:val="00C23C76"/>
    <w:rsid w:val="00C25D9F"/>
    <w:rsid w:val="00C27993"/>
    <w:rsid w:val="00C27A75"/>
    <w:rsid w:val="00C3041E"/>
    <w:rsid w:val="00C30BF1"/>
    <w:rsid w:val="00C31BBD"/>
    <w:rsid w:val="00C33B88"/>
    <w:rsid w:val="00C33EC3"/>
    <w:rsid w:val="00C355B1"/>
    <w:rsid w:val="00C44F54"/>
    <w:rsid w:val="00C4557C"/>
    <w:rsid w:val="00C4715F"/>
    <w:rsid w:val="00C47798"/>
    <w:rsid w:val="00C67705"/>
    <w:rsid w:val="00C74F58"/>
    <w:rsid w:val="00C771F8"/>
    <w:rsid w:val="00C779EB"/>
    <w:rsid w:val="00C81045"/>
    <w:rsid w:val="00C924F8"/>
    <w:rsid w:val="00C968FD"/>
    <w:rsid w:val="00CA383D"/>
    <w:rsid w:val="00CA5076"/>
    <w:rsid w:val="00CB166D"/>
    <w:rsid w:val="00CB5552"/>
    <w:rsid w:val="00CB7361"/>
    <w:rsid w:val="00CB7F14"/>
    <w:rsid w:val="00CC4AAE"/>
    <w:rsid w:val="00CC5529"/>
    <w:rsid w:val="00CC6AF5"/>
    <w:rsid w:val="00CD48C1"/>
    <w:rsid w:val="00CE2376"/>
    <w:rsid w:val="00CF1F83"/>
    <w:rsid w:val="00CF67D5"/>
    <w:rsid w:val="00CF6B12"/>
    <w:rsid w:val="00D0192A"/>
    <w:rsid w:val="00D04282"/>
    <w:rsid w:val="00D04A43"/>
    <w:rsid w:val="00D050F9"/>
    <w:rsid w:val="00D1123F"/>
    <w:rsid w:val="00D12ACC"/>
    <w:rsid w:val="00D22004"/>
    <w:rsid w:val="00D2602A"/>
    <w:rsid w:val="00D262AD"/>
    <w:rsid w:val="00D30541"/>
    <w:rsid w:val="00D31506"/>
    <w:rsid w:val="00D41455"/>
    <w:rsid w:val="00D420EB"/>
    <w:rsid w:val="00D5175E"/>
    <w:rsid w:val="00D5641B"/>
    <w:rsid w:val="00D613D3"/>
    <w:rsid w:val="00D723F1"/>
    <w:rsid w:val="00D8205A"/>
    <w:rsid w:val="00D857D1"/>
    <w:rsid w:val="00D90928"/>
    <w:rsid w:val="00D92C32"/>
    <w:rsid w:val="00DA10BD"/>
    <w:rsid w:val="00DA4A18"/>
    <w:rsid w:val="00DA627E"/>
    <w:rsid w:val="00DB2116"/>
    <w:rsid w:val="00DB6DA9"/>
    <w:rsid w:val="00DB6F96"/>
    <w:rsid w:val="00DB7D99"/>
    <w:rsid w:val="00DC42E4"/>
    <w:rsid w:val="00DC69DC"/>
    <w:rsid w:val="00DD1566"/>
    <w:rsid w:val="00DD1D6A"/>
    <w:rsid w:val="00DD3263"/>
    <w:rsid w:val="00DD6D23"/>
    <w:rsid w:val="00DF1EE8"/>
    <w:rsid w:val="00DF5579"/>
    <w:rsid w:val="00DF7C8B"/>
    <w:rsid w:val="00E01B02"/>
    <w:rsid w:val="00E15B04"/>
    <w:rsid w:val="00E21F8F"/>
    <w:rsid w:val="00E24786"/>
    <w:rsid w:val="00E24DD1"/>
    <w:rsid w:val="00E32B9B"/>
    <w:rsid w:val="00E33093"/>
    <w:rsid w:val="00E40DA1"/>
    <w:rsid w:val="00E423FF"/>
    <w:rsid w:val="00E5109E"/>
    <w:rsid w:val="00E5463A"/>
    <w:rsid w:val="00E55310"/>
    <w:rsid w:val="00E56311"/>
    <w:rsid w:val="00E57B1F"/>
    <w:rsid w:val="00E60074"/>
    <w:rsid w:val="00E63A85"/>
    <w:rsid w:val="00E72E00"/>
    <w:rsid w:val="00E76B3A"/>
    <w:rsid w:val="00E819C2"/>
    <w:rsid w:val="00E82701"/>
    <w:rsid w:val="00E846CF"/>
    <w:rsid w:val="00E84B0B"/>
    <w:rsid w:val="00E84D58"/>
    <w:rsid w:val="00E8500F"/>
    <w:rsid w:val="00E85045"/>
    <w:rsid w:val="00E90A5A"/>
    <w:rsid w:val="00EA00EE"/>
    <w:rsid w:val="00EA3B2A"/>
    <w:rsid w:val="00EA4E96"/>
    <w:rsid w:val="00EA5BD0"/>
    <w:rsid w:val="00EB7F48"/>
    <w:rsid w:val="00EC198A"/>
    <w:rsid w:val="00EC2E37"/>
    <w:rsid w:val="00EC3C3C"/>
    <w:rsid w:val="00EC5C37"/>
    <w:rsid w:val="00ED10DB"/>
    <w:rsid w:val="00ED1D40"/>
    <w:rsid w:val="00ED3DD3"/>
    <w:rsid w:val="00EE5337"/>
    <w:rsid w:val="00EE76A5"/>
    <w:rsid w:val="00EF0335"/>
    <w:rsid w:val="00F160A2"/>
    <w:rsid w:val="00F163F1"/>
    <w:rsid w:val="00F27399"/>
    <w:rsid w:val="00F31313"/>
    <w:rsid w:val="00F40718"/>
    <w:rsid w:val="00F4333D"/>
    <w:rsid w:val="00F4628F"/>
    <w:rsid w:val="00F5249B"/>
    <w:rsid w:val="00F549BE"/>
    <w:rsid w:val="00F6098D"/>
    <w:rsid w:val="00F61F22"/>
    <w:rsid w:val="00F6480D"/>
    <w:rsid w:val="00F66D95"/>
    <w:rsid w:val="00F66DBC"/>
    <w:rsid w:val="00F72F42"/>
    <w:rsid w:val="00F7474B"/>
    <w:rsid w:val="00F76628"/>
    <w:rsid w:val="00F81B73"/>
    <w:rsid w:val="00F81D47"/>
    <w:rsid w:val="00F826D6"/>
    <w:rsid w:val="00F92B32"/>
    <w:rsid w:val="00F938D2"/>
    <w:rsid w:val="00F9549C"/>
    <w:rsid w:val="00F963C7"/>
    <w:rsid w:val="00FA0796"/>
    <w:rsid w:val="00FA6F45"/>
    <w:rsid w:val="00FB005E"/>
    <w:rsid w:val="00FB076B"/>
    <w:rsid w:val="00FB2EA6"/>
    <w:rsid w:val="00FB5F86"/>
    <w:rsid w:val="00FB6A22"/>
    <w:rsid w:val="00FC087B"/>
    <w:rsid w:val="00FC252C"/>
    <w:rsid w:val="00FC3BF4"/>
    <w:rsid w:val="00FD0896"/>
    <w:rsid w:val="00FD215A"/>
    <w:rsid w:val="00FD2633"/>
    <w:rsid w:val="00FD3060"/>
    <w:rsid w:val="00FD33D1"/>
    <w:rsid w:val="00FD4002"/>
    <w:rsid w:val="00FE4A76"/>
    <w:rsid w:val="00FE725E"/>
    <w:rsid w:val="00FF0251"/>
    <w:rsid w:val="00FF10B7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85C2C2-F1B2-4DB5-B18F-8EFE69EF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310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Titulo01"/>
    <w:next w:val="Normal"/>
    <w:link w:val="Ttulo1Car"/>
    <w:uiPriority w:val="9"/>
    <w:qFormat/>
    <w:rsid w:val="002C2ACC"/>
    <w:pPr>
      <w:outlineLvl w:val="0"/>
    </w:p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2C2ACC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2C2ACC"/>
    <w:pPr>
      <w:numPr>
        <w:ilvl w:val="2"/>
      </w:numPr>
      <w:outlineLvl w:val="2"/>
    </w:pPr>
    <w:rPr>
      <w:lang w:val="es-ES_tradnl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PARRAFO Car,titulo 5 Car,Párrafo de titulo 3 Car"/>
    <w:basedOn w:val="Fuentedeprrafopredeter"/>
    <w:link w:val="Prrafodelista"/>
    <w:uiPriority w:val="34"/>
    <w:locked/>
    <w:rsid w:val="00B71310"/>
    <w:rPr>
      <w:lang w:eastAsia="es-ES"/>
    </w:rPr>
  </w:style>
  <w:style w:type="paragraph" w:styleId="Prrafodelista">
    <w:name w:val="List Paragraph"/>
    <w:aliases w:val="본문1,PARRAFO,titulo 5,Párrafo de titulo 3"/>
    <w:basedOn w:val="Normal"/>
    <w:link w:val="PrrafodelistaCar"/>
    <w:uiPriority w:val="34"/>
    <w:qFormat/>
    <w:rsid w:val="00B71310"/>
    <w:pPr>
      <w:ind w:left="708"/>
    </w:pPr>
    <w:rPr>
      <w:rFonts w:asciiTheme="minorHAnsi" w:hAnsiTheme="minorHAnsi" w:cstheme="minorBidi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1310"/>
    <w:rPr>
      <w:rFonts w:ascii="Calibri" w:hAnsi="Calibri"/>
    </w:rPr>
  </w:style>
  <w:style w:type="paragraph" w:styleId="Sinespaciado">
    <w:name w:val="No Spacing"/>
    <w:basedOn w:val="Normal"/>
    <w:link w:val="SinespaciadoCar"/>
    <w:uiPriority w:val="1"/>
    <w:qFormat/>
    <w:rsid w:val="00B71310"/>
    <w:rPr>
      <w:rFonts w:cstheme="minorBidi"/>
    </w:rPr>
  </w:style>
  <w:style w:type="paragraph" w:customStyle="1" w:styleId="Default">
    <w:name w:val="Default"/>
    <w:link w:val="DefaultCar"/>
    <w:rsid w:val="00661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ar">
    <w:name w:val="Default Car"/>
    <w:link w:val="Default"/>
    <w:locked/>
    <w:rsid w:val="00661BC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cabezado">
    <w:name w:val="header"/>
    <w:aliases w:val="encabezado,Encabezado Linea 1,h"/>
    <w:basedOn w:val="Normal"/>
    <w:link w:val="EncabezadoCar"/>
    <w:uiPriority w:val="99"/>
    <w:unhideWhenUsed/>
    <w:rsid w:val="004E7B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,h Car"/>
    <w:basedOn w:val="Fuentedeprrafopredeter"/>
    <w:link w:val="Encabezado"/>
    <w:uiPriority w:val="99"/>
    <w:rsid w:val="004E7B4E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E7B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B4E"/>
    <w:rPr>
      <w:rFonts w:ascii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E7B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E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C2ACC"/>
    <w:rPr>
      <w:rFonts w:ascii="Arial" w:eastAsia="Calibri" w:hAnsi="Arial" w:cs="Arial"/>
      <w:b/>
    </w:rPr>
  </w:style>
  <w:style w:type="character" w:customStyle="1" w:styleId="Ttulo2Car">
    <w:name w:val="Título 2 Car"/>
    <w:basedOn w:val="Fuentedeprrafopredeter"/>
    <w:link w:val="Ttulo2"/>
    <w:uiPriority w:val="9"/>
    <w:rsid w:val="002C2ACC"/>
    <w:rPr>
      <w:rFonts w:ascii="Arial" w:eastAsia="Calibri" w:hAnsi="Arial" w:cs="Arial"/>
      <w:b/>
    </w:rPr>
  </w:style>
  <w:style w:type="character" w:customStyle="1" w:styleId="Ttulo3Car">
    <w:name w:val="Título 3 Car"/>
    <w:basedOn w:val="Fuentedeprrafopredeter"/>
    <w:link w:val="Ttulo3"/>
    <w:uiPriority w:val="9"/>
    <w:rsid w:val="002C2ACC"/>
    <w:rPr>
      <w:rFonts w:ascii="Arial" w:eastAsia="Calibri" w:hAnsi="Arial" w:cs="Arial"/>
      <w:b/>
      <w:lang w:val="es-ES_tradnl" w:eastAsia="es-BO"/>
    </w:rPr>
  </w:style>
  <w:style w:type="paragraph" w:customStyle="1" w:styleId="Titulo01">
    <w:name w:val="Titulo01"/>
    <w:basedOn w:val="Prrafodelista"/>
    <w:qFormat/>
    <w:rsid w:val="002C2ACC"/>
    <w:pPr>
      <w:numPr>
        <w:numId w:val="1"/>
      </w:numPr>
      <w:spacing w:after="60" w:line="276" w:lineRule="auto"/>
      <w:contextualSpacing/>
    </w:pPr>
    <w:rPr>
      <w:rFonts w:ascii="Arial" w:eastAsia="Calibri" w:hAnsi="Arial" w:cs="Arial"/>
      <w:b/>
      <w:lang w:eastAsia="en-US"/>
    </w:rPr>
  </w:style>
  <w:style w:type="paragraph" w:customStyle="1" w:styleId="Normal-sp">
    <w:name w:val="Normal-sp"/>
    <w:basedOn w:val="Normal"/>
    <w:rsid w:val="002C2ACC"/>
    <w:pPr>
      <w:spacing w:after="160"/>
    </w:pPr>
    <w:rPr>
      <w:rFonts w:ascii="Book Antiqua" w:eastAsia="Times New Roman" w:hAnsi="Book Antiqua"/>
      <w:sz w:val="24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581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1A6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1A62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1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1A62"/>
    <w:rPr>
      <w:rFonts w:ascii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A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A62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994C67"/>
    <w:rPr>
      <w:i/>
      <w:iCs/>
    </w:rPr>
  </w:style>
  <w:style w:type="paragraph" w:styleId="Textonotapie">
    <w:name w:val="footnote text"/>
    <w:basedOn w:val="Normal"/>
    <w:link w:val="TextonotapieCar"/>
    <w:uiPriority w:val="99"/>
    <w:unhideWhenUsed/>
    <w:rsid w:val="00994C67"/>
    <w:pPr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94C67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994C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50B0-D6D3-446C-BC97-1CEEE171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3932</TotalTime>
  <Pages>6</Pages>
  <Words>1654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Luis Fernando Torrico Moscoso</cp:lastModifiedBy>
  <cp:revision>15</cp:revision>
  <cp:lastPrinted>2019-07-08T21:41:00Z</cp:lastPrinted>
  <dcterms:created xsi:type="dcterms:W3CDTF">2019-08-30T19:56:00Z</dcterms:created>
  <dcterms:modified xsi:type="dcterms:W3CDTF">2019-09-04T15:46:00Z</dcterms:modified>
</cp:coreProperties>
</file>